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F7" w:rsidRPr="007D409E" w:rsidRDefault="008C4BF7" w:rsidP="008C4BF7">
      <w:pPr>
        <w:pStyle w:val="a7"/>
        <w:jc w:val="right"/>
      </w:pPr>
      <w:r>
        <w:t xml:space="preserve">Приложение </w:t>
      </w:r>
      <w:r w:rsidR="00BC5FE8">
        <w:t>№</w:t>
      </w:r>
      <w:r>
        <w:t>1</w:t>
      </w:r>
      <w:r w:rsidRPr="007D409E">
        <w:t xml:space="preserve"> к </w:t>
      </w:r>
      <w:r>
        <w:t>распоряжению</w:t>
      </w:r>
      <w:r w:rsidR="00AF557D">
        <w:t xml:space="preserve"> №12-р</w:t>
      </w:r>
    </w:p>
    <w:p w:rsidR="008C4BF7" w:rsidRDefault="008C4BF7" w:rsidP="008C4BF7">
      <w:pPr>
        <w:pStyle w:val="a7"/>
        <w:jc w:val="right"/>
      </w:pPr>
      <w:r w:rsidRPr="00AF557D">
        <w:rPr>
          <w:u w:val="single"/>
        </w:rPr>
        <w:t>от  «</w:t>
      </w:r>
      <w:r w:rsidR="00AF557D" w:rsidRPr="00AF557D">
        <w:rPr>
          <w:u w:val="single"/>
        </w:rPr>
        <w:t>23</w:t>
      </w:r>
      <w:r w:rsidRPr="00AF557D">
        <w:rPr>
          <w:u w:val="single"/>
        </w:rPr>
        <w:t>»</w:t>
      </w:r>
      <w:r w:rsidR="00AF557D" w:rsidRPr="00AF557D">
        <w:rPr>
          <w:u w:val="single"/>
        </w:rPr>
        <w:t xml:space="preserve"> марта</w:t>
      </w:r>
      <w:r w:rsidRPr="00AF557D">
        <w:rPr>
          <w:u w:val="single"/>
        </w:rPr>
        <w:t xml:space="preserve">  2020 г</w:t>
      </w:r>
      <w:r>
        <w:t>.</w:t>
      </w:r>
    </w:p>
    <w:p w:rsidR="008C4BF7" w:rsidRDefault="008C4BF7" w:rsidP="003E3A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C4BF7" w:rsidRDefault="008C4BF7" w:rsidP="003E3A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C39D5" w:rsidRDefault="007C39D5" w:rsidP="003E3A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Профилактические меры по недопущению заражения информационных систем</w:t>
      </w:r>
    </w:p>
    <w:p w:rsidR="007C39D5" w:rsidRDefault="007C39D5" w:rsidP="003E3A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632" w:rsidRDefault="00FC5746" w:rsidP="00895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6">
        <w:rPr>
          <w:rFonts w:ascii="Times New Roman" w:hAnsi="Times New Roman" w:cs="Times New Roman"/>
          <w:sz w:val="28"/>
          <w:szCs w:val="28"/>
        </w:rPr>
        <w:t xml:space="preserve">Компьютерные вирусы зачастую распространяются с использованием вложений в сообщения электронной почты или мгновенных сообщений. По этой причине не следует открывать вложения в сообщениях электронной почты, полученных из неизвестных источников. Вирусы могут быть замаскированы под изображения, поздравительные открытки, звуковые или видеофайлы. </w:t>
      </w:r>
    </w:p>
    <w:p w:rsidR="00895632" w:rsidRDefault="00FC5746" w:rsidP="00895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6">
        <w:rPr>
          <w:rFonts w:ascii="Times New Roman" w:hAnsi="Times New Roman" w:cs="Times New Roman"/>
          <w:sz w:val="28"/>
          <w:szCs w:val="28"/>
        </w:rPr>
        <w:t xml:space="preserve">Кроме того, компьютерные вирусы распространяются через файлы, загружаемые из </w:t>
      </w:r>
      <w:r w:rsidR="003E3A8A">
        <w:rPr>
          <w:rFonts w:ascii="Times New Roman" w:hAnsi="Times New Roman" w:cs="Times New Roman"/>
          <w:sz w:val="28"/>
          <w:szCs w:val="28"/>
        </w:rPr>
        <w:t>сети Интернет</w:t>
      </w:r>
      <w:r w:rsidRPr="00FC5746">
        <w:rPr>
          <w:rFonts w:ascii="Times New Roman" w:hAnsi="Times New Roman" w:cs="Times New Roman"/>
          <w:sz w:val="28"/>
          <w:szCs w:val="28"/>
        </w:rPr>
        <w:t>. Они могут быть скрыты в пиратском программном обеспечении или в других файлах и программах, загружаемых пользователями.</w:t>
      </w:r>
    </w:p>
    <w:p w:rsidR="00895632" w:rsidRDefault="003E3A8A" w:rsidP="00895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 могут иметь </w:t>
      </w:r>
      <w:r w:rsidR="000830E0">
        <w:rPr>
          <w:rFonts w:ascii="Times New Roman" w:hAnsi="Times New Roman" w:cs="Times New Roman"/>
          <w:sz w:val="28"/>
          <w:szCs w:val="28"/>
        </w:rPr>
        <w:t>разный фун</w:t>
      </w:r>
      <w:r>
        <w:rPr>
          <w:rFonts w:ascii="Times New Roman" w:hAnsi="Times New Roman" w:cs="Times New Roman"/>
          <w:sz w:val="28"/>
          <w:szCs w:val="28"/>
        </w:rPr>
        <w:t>кционал, некоторые из них</w:t>
      </w:r>
      <w:r w:rsidR="005A61F5">
        <w:rPr>
          <w:rFonts w:ascii="Times New Roman" w:hAnsi="Times New Roman" w:cs="Times New Roman"/>
          <w:sz w:val="28"/>
          <w:szCs w:val="28"/>
        </w:rPr>
        <w:t xml:space="preserve"> интегрированы с другим</w:t>
      </w:r>
      <w:r w:rsidR="000830E0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5A61F5">
        <w:rPr>
          <w:rFonts w:ascii="Times New Roman" w:hAnsi="Times New Roman" w:cs="Times New Roman"/>
          <w:sz w:val="28"/>
          <w:szCs w:val="28"/>
        </w:rPr>
        <w:t>ы</w:t>
      </w:r>
      <w:r w:rsidR="000830E0">
        <w:rPr>
          <w:rFonts w:ascii="Times New Roman" w:hAnsi="Times New Roman" w:cs="Times New Roman"/>
          <w:sz w:val="28"/>
          <w:szCs w:val="28"/>
        </w:rPr>
        <w:t>м обеспечени</w:t>
      </w:r>
      <w:r w:rsidR="005A61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3EE1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ПО)</w:t>
      </w:r>
      <w:r w:rsidR="000830E0">
        <w:rPr>
          <w:rFonts w:ascii="Times New Roman" w:hAnsi="Times New Roman" w:cs="Times New Roman"/>
          <w:sz w:val="28"/>
          <w:szCs w:val="28"/>
        </w:rPr>
        <w:t xml:space="preserve"> т</w:t>
      </w:r>
      <w:r w:rsidR="005A61F5">
        <w:rPr>
          <w:rFonts w:ascii="Times New Roman" w:hAnsi="Times New Roman" w:cs="Times New Roman"/>
          <w:sz w:val="28"/>
          <w:szCs w:val="28"/>
        </w:rPr>
        <w:t xml:space="preserve">ак,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61F5">
        <w:rPr>
          <w:rFonts w:ascii="Times New Roman" w:hAnsi="Times New Roman" w:cs="Times New Roman"/>
          <w:sz w:val="28"/>
          <w:szCs w:val="28"/>
        </w:rPr>
        <w:t>жертва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1F5">
        <w:rPr>
          <w:rFonts w:ascii="Times New Roman" w:hAnsi="Times New Roman" w:cs="Times New Roman"/>
          <w:sz w:val="28"/>
          <w:szCs w:val="28"/>
        </w:rPr>
        <w:t xml:space="preserve"> даже не замечает</w:t>
      </w:r>
      <w:r w:rsidR="000830E0">
        <w:rPr>
          <w:rFonts w:ascii="Times New Roman" w:hAnsi="Times New Roman" w:cs="Times New Roman"/>
          <w:sz w:val="28"/>
          <w:szCs w:val="28"/>
        </w:rPr>
        <w:t xml:space="preserve">, что было выполнено что-то кроме </w:t>
      </w:r>
      <w:r w:rsidR="005A61F5">
        <w:rPr>
          <w:rFonts w:ascii="Times New Roman" w:hAnsi="Times New Roman" w:cs="Times New Roman"/>
          <w:sz w:val="28"/>
          <w:szCs w:val="28"/>
        </w:rPr>
        <w:t>основного функционала запускаемого файла</w:t>
      </w:r>
      <w:r w:rsidR="000830E0">
        <w:rPr>
          <w:rFonts w:ascii="Times New Roman" w:hAnsi="Times New Roman" w:cs="Times New Roman"/>
          <w:sz w:val="28"/>
          <w:szCs w:val="28"/>
        </w:rPr>
        <w:t>. Такие вирусы могут сохранять Ваши сохраненные пароли,</w:t>
      </w:r>
      <w:r>
        <w:rPr>
          <w:rFonts w:ascii="Times New Roman" w:hAnsi="Times New Roman" w:cs="Times New Roman"/>
          <w:sz w:val="28"/>
          <w:szCs w:val="28"/>
        </w:rPr>
        <w:t xml:space="preserve"> файлы</w:t>
      </w:r>
      <w:r w:rsidR="00083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E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0830E0">
        <w:rPr>
          <w:rFonts w:ascii="Times New Roman" w:hAnsi="Times New Roman" w:cs="Times New Roman"/>
          <w:sz w:val="28"/>
          <w:szCs w:val="28"/>
        </w:rPr>
        <w:t>, историю браузера, файлы с компьютера и иную информацию.</w:t>
      </w:r>
    </w:p>
    <w:p w:rsidR="000830E0" w:rsidRDefault="000830E0" w:rsidP="00895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вирусы, предоставляющие удаленный доступ злоумышленнику, либо скрытно использующие вычислительные мощности Вашего компьютера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0E0" w:rsidRDefault="000830E0" w:rsidP="00895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время широкое распространение получили вирусы-шифровальщики. </w:t>
      </w:r>
      <w:r w:rsidR="003847E0">
        <w:rPr>
          <w:rFonts w:ascii="Times New Roman" w:hAnsi="Times New Roman" w:cs="Times New Roman"/>
          <w:sz w:val="28"/>
          <w:szCs w:val="28"/>
        </w:rPr>
        <w:t>Эти файлы после запуска получают от удаленного сервера ключ шифрования и начинают шифро</w:t>
      </w:r>
      <w:r w:rsidR="00B13EE1">
        <w:rPr>
          <w:rFonts w:ascii="Times New Roman" w:hAnsi="Times New Roman" w:cs="Times New Roman"/>
          <w:sz w:val="28"/>
          <w:szCs w:val="28"/>
        </w:rPr>
        <w:t>вать все файлы жесткого диска, з</w:t>
      </w:r>
      <w:r w:rsidR="003847E0">
        <w:rPr>
          <w:rFonts w:ascii="Times New Roman" w:hAnsi="Times New Roman" w:cs="Times New Roman"/>
          <w:sz w:val="28"/>
          <w:szCs w:val="28"/>
        </w:rPr>
        <w:t xml:space="preserve">атем появляется баннер, в котором злоумышленники просят перевести им деньги для получения ключа дешифрования. Стоит понимать, что после перевода </w:t>
      </w:r>
      <w:r w:rsidR="003847E0">
        <w:rPr>
          <w:rFonts w:ascii="Times New Roman" w:hAnsi="Times New Roman" w:cs="Times New Roman"/>
          <w:sz w:val="28"/>
          <w:szCs w:val="28"/>
        </w:rPr>
        <w:lastRenderedPageBreak/>
        <w:t xml:space="preserve">денег нет никаких гарантий в получении ключа дешифрования, более </w:t>
      </w:r>
      <w:r w:rsidR="00B13EE1">
        <w:rPr>
          <w:rFonts w:ascii="Times New Roman" w:hAnsi="Times New Roman" w:cs="Times New Roman"/>
          <w:sz w:val="28"/>
          <w:szCs w:val="28"/>
        </w:rPr>
        <w:t>того, существуют вирусы, не сохраняющие</w:t>
      </w:r>
      <w:r w:rsidR="003847E0">
        <w:rPr>
          <w:rFonts w:ascii="Times New Roman" w:hAnsi="Times New Roman" w:cs="Times New Roman"/>
          <w:sz w:val="28"/>
          <w:szCs w:val="28"/>
        </w:rPr>
        <w:t xml:space="preserve"> на своем</w:t>
      </w:r>
      <w:r w:rsidR="00A716B3">
        <w:rPr>
          <w:rFonts w:ascii="Times New Roman" w:hAnsi="Times New Roman" w:cs="Times New Roman"/>
          <w:sz w:val="28"/>
          <w:szCs w:val="28"/>
        </w:rPr>
        <w:t xml:space="preserve"> сервере</w:t>
      </w:r>
      <w:r w:rsidR="003847E0">
        <w:rPr>
          <w:rFonts w:ascii="Times New Roman" w:hAnsi="Times New Roman" w:cs="Times New Roman"/>
          <w:sz w:val="28"/>
          <w:szCs w:val="28"/>
        </w:rPr>
        <w:t xml:space="preserve"> сгенерированные ключи. Таким образом восстановление данных становится физически невозможным. Является это задумкой злоумышленников или ошибкой</w:t>
      </w:r>
      <w:r w:rsidR="00B13EE1">
        <w:rPr>
          <w:rFonts w:ascii="Times New Roman" w:hAnsi="Times New Roman" w:cs="Times New Roman"/>
          <w:sz w:val="28"/>
          <w:szCs w:val="28"/>
        </w:rPr>
        <w:t xml:space="preserve"> –</w:t>
      </w:r>
      <w:r w:rsidR="003847E0">
        <w:rPr>
          <w:rFonts w:ascii="Times New Roman" w:hAnsi="Times New Roman" w:cs="Times New Roman"/>
          <w:sz w:val="28"/>
          <w:szCs w:val="28"/>
        </w:rPr>
        <w:t xml:space="preserve"> сказать сложно. Таким образом, лучше не допускать заражение компьютера ни одним из видов вирусов.</w:t>
      </w:r>
    </w:p>
    <w:p w:rsidR="00895632" w:rsidRDefault="00895632" w:rsidP="00895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вероятности заражения компьютерными вирусами рабочих станций</w:t>
      </w:r>
      <w:r w:rsidR="00734121">
        <w:rPr>
          <w:rFonts w:ascii="Times New Roman" w:hAnsi="Times New Roman" w:cs="Times New Roman"/>
          <w:sz w:val="28"/>
          <w:szCs w:val="28"/>
        </w:rPr>
        <w:t xml:space="preserve"> следует придерживаться </w:t>
      </w:r>
      <w:r w:rsidR="0094626C" w:rsidRPr="0094626C">
        <w:rPr>
          <w:rFonts w:ascii="Times New Roman" w:hAnsi="Times New Roman" w:cs="Times New Roman"/>
          <w:sz w:val="28"/>
          <w:szCs w:val="28"/>
        </w:rPr>
        <w:t>простых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632" w:rsidRPr="00110345" w:rsidRDefault="000828E5" w:rsidP="00F83A7B">
      <w:pPr>
        <w:pStyle w:val="a"/>
        <w:numPr>
          <w:ilvl w:val="0"/>
          <w:numId w:val="0"/>
        </w:numPr>
        <w:ind w:firstLine="709"/>
      </w:pPr>
      <w:r w:rsidRPr="00110345">
        <w:t>На всех рабочих станциях должно быть установлено</w:t>
      </w:r>
      <w:r w:rsidR="00895632" w:rsidRPr="00110345">
        <w:t xml:space="preserve"> антивирусное </w:t>
      </w:r>
      <w:r w:rsidR="00F83A7B">
        <w:t>ПО;</w:t>
      </w:r>
    </w:p>
    <w:p w:rsidR="007848B1" w:rsidRPr="0094626C" w:rsidRDefault="00895632" w:rsidP="00F83A7B">
      <w:pPr>
        <w:pStyle w:val="a"/>
        <w:numPr>
          <w:ilvl w:val="0"/>
          <w:numId w:val="0"/>
        </w:numPr>
        <w:ind w:firstLine="709"/>
      </w:pPr>
      <w:r w:rsidRPr="0094626C">
        <w:t>Необходимо регулярно обновля</w:t>
      </w:r>
      <w:r w:rsidR="00F83A7B">
        <w:t>ть базы данных антивирусного ПО;</w:t>
      </w:r>
    </w:p>
    <w:p w:rsidR="00870BE7" w:rsidRPr="0094626C" w:rsidRDefault="00870BE7" w:rsidP="00F83A7B">
      <w:pPr>
        <w:pStyle w:val="a"/>
        <w:numPr>
          <w:ilvl w:val="0"/>
          <w:numId w:val="0"/>
        </w:numPr>
        <w:ind w:firstLine="709"/>
      </w:pPr>
      <w:r w:rsidRPr="0094626C">
        <w:t>Необходимо регулярно проводить полное сканирование рабочей станции</w:t>
      </w:r>
      <w:r w:rsidR="00F83A7B">
        <w:t xml:space="preserve"> средством антивирусной защиты;</w:t>
      </w:r>
    </w:p>
    <w:p w:rsidR="00895632" w:rsidRDefault="00895632" w:rsidP="00F83A7B">
      <w:pPr>
        <w:pStyle w:val="a"/>
        <w:numPr>
          <w:ilvl w:val="0"/>
          <w:numId w:val="0"/>
        </w:numPr>
        <w:ind w:firstLine="709"/>
      </w:pPr>
      <w:r>
        <w:t>Необходимо регулярно устанавливать</w:t>
      </w:r>
      <w:r w:rsidR="00F83A7B">
        <w:t xml:space="preserve"> обновления операционных систем;</w:t>
      </w:r>
    </w:p>
    <w:p w:rsidR="000828E5" w:rsidRDefault="00F83A7B" w:rsidP="00F83A7B">
      <w:pPr>
        <w:pStyle w:val="a"/>
        <w:numPr>
          <w:ilvl w:val="0"/>
          <w:numId w:val="0"/>
        </w:numPr>
        <w:ind w:firstLine="709"/>
      </w:pPr>
      <w:r>
        <w:t xml:space="preserve">Необходимо обновлять </w:t>
      </w:r>
      <w:r>
        <w:rPr>
          <w:lang w:val="en-US"/>
        </w:rPr>
        <w:t>Web</w:t>
      </w:r>
      <w:r w:rsidR="00895632" w:rsidRPr="00895632">
        <w:t xml:space="preserve">-браузер, так как вирусы </w:t>
      </w:r>
      <w:r w:rsidR="00895632">
        <w:t xml:space="preserve">эксплуатируют ошибки </w:t>
      </w:r>
      <w:r w:rsidR="00895632" w:rsidRPr="00895632">
        <w:t xml:space="preserve">в работе браузера для внедрения вредоносного кода на компьютер </w:t>
      </w:r>
      <w:r w:rsidR="00246326">
        <w:t>«</w:t>
      </w:r>
      <w:r w:rsidR="00895632" w:rsidRPr="00895632">
        <w:t>жертвы</w:t>
      </w:r>
      <w:r w:rsidR="00246326">
        <w:t>»</w:t>
      </w:r>
      <w:r w:rsidR="00895632">
        <w:t>.</w:t>
      </w:r>
    </w:p>
    <w:p w:rsidR="00870BE7" w:rsidRDefault="00870BE7" w:rsidP="00F83A7B">
      <w:pPr>
        <w:pStyle w:val="a"/>
        <w:numPr>
          <w:ilvl w:val="0"/>
          <w:numId w:val="0"/>
        </w:numPr>
        <w:ind w:firstLine="709"/>
      </w:pPr>
      <w:r>
        <w:t>Запрещено</w:t>
      </w:r>
      <w:r w:rsidR="00895632">
        <w:t xml:space="preserve"> скачивать </w:t>
      </w:r>
      <w:r w:rsidR="00246326">
        <w:t>ПО</w:t>
      </w:r>
      <w:r w:rsidR="00895632">
        <w:t xml:space="preserve"> с неофициальных сайтов</w:t>
      </w:r>
      <w:r>
        <w:t>, с пометкой «реклама» или если адрес сай</w:t>
      </w:r>
      <w:r w:rsidR="00A515D9">
        <w:t>та явно не является официальным;</w:t>
      </w:r>
    </w:p>
    <w:p w:rsidR="00246326" w:rsidRDefault="00870BE7" w:rsidP="00246326">
      <w:pPr>
        <w:keepNext/>
        <w:ind w:left="357"/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41404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92" cy="42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32" w:rsidRPr="00246326" w:rsidRDefault="00246326" w:rsidP="00246326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C472BB"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="00C472BB"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13E1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="00C472BB"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t>Примеры подозрительных сайтов</w:t>
      </w:r>
    </w:p>
    <w:p w:rsidR="00870BE7" w:rsidRDefault="00870BE7" w:rsidP="00246326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>
        <w:t xml:space="preserve">Запрещено </w:t>
      </w:r>
      <w:r w:rsidR="00734121" w:rsidRPr="0094626C">
        <w:t>на</w:t>
      </w:r>
      <w:r w:rsidRPr="0094626C">
        <w:t xml:space="preserve"> </w:t>
      </w:r>
      <w:r>
        <w:t>рабочих компьютерах использовать личные съемные носители (</w:t>
      </w:r>
      <w:proofErr w:type="spellStart"/>
      <w:r>
        <w:t>флешки</w:t>
      </w:r>
      <w:proofErr w:type="spellEnd"/>
      <w:r>
        <w:t>, диски). Любые съемные носители должны быть просканированы средством антивирусной защиты. Для этого достаточно</w:t>
      </w:r>
      <w:r w:rsidR="00B82435">
        <w:t xml:space="preserve"> нажать на правку кнопку мыши, выбрав</w:t>
      </w:r>
      <w:r w:rsidR="00A515D9">
        <w:t xml:space="preserve"> пункт «Проверить на вирусы»;</w:t>
      </w:r>
    </w:p>
    <w:p w:rsidR="00246326" w:rsidRDefault="00870BE7" w:rsidP="00246326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118518" cy="3631721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443"/>
                    <a:stretch/>
                  </pic:blipFill>
                  <pic:spPr bwMode="auto">
                    <a:xfrm>
                      <a:off x="0" y="0"/>
                      <a:ext cx="5191069" cy="36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5632" w:rsidRPr="00246326" w:rsidRDefault="00246326" w:rsidP="00246326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C472BB"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="00C472BB"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13E1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="00C472BB"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46326">
        <w:rPr>
          <w:rFonts w:ascii="Times New Roman" w:hAnsi="Times New Roman" w:cs="Times New Roman"/>
          <w:i w:val="0"/>
          <w:color w:val="auto"/>
          <w:sz w:val="28"/>
          <w:szCs w:val="28"/>
        </w:rPr>
        <w:t>Проверка на вирусы съемных носителей</w:t>
      </w:r>
    </w:p>
    <w:p w:rsidR="00895632" w:rsidRDefault="00D85718" w:rsidP="00246326">
      <w:pPr>
        <w:pStyle w:val="a"/>
        <w:numPr>
          <w:ilvl w:val="0"/>
          <w:numId w:val="0"/>
        </w:numPr>
        <w:ind w:firstLine="709"/>
      </w:pPr>
      <w:r>
        <w:t xml:space="preserve">При подозрении ссылки на вредоносность рекомендуется </w:t>
      </w:r>
      <w:r w:rsidR="00A70B7C">
        <w:t xml:space="preserve">                              по ней не переходить</w:t>
      </w:r>
      <w:r>
        <w:t>, однако, если это невозможно необходимо проверить</w:t>
      </w:r>
      <w:r w:rsidR="00A70B7C">
        <w:t xml:space="preserve">      </w:t>
      </w:r>
      <w:r>
        <w:t xml:space="preserve"> ее</w:t>
      </w:r>
      <w:r w:rsidR="002D3693">
        <w:t xml:space="preserve"> с помощью</w:t>
      </w:r>
      <w:r>
        <w:t xml:space="preserve"> онлайн-сервиса </w:t>
      </w:r>
      <w:r w:rsidR="00A515D9">
        <w:t>проверок, например,</w:t>
      </w:r>
      <w:r w:rsidR="00A70B7C">
        <w:t xml:space="preserve"> можно использовать </w:t>
      </w:r>
      <w:hyperlink r:id="rId7" w:history="1">
        <w:r w:rsidR="00A70B7C" w:rsidRPr="00D85718">
          <w:t>https://virusdesk.kaspersky.ru/</w:t>
        </w:r>
      </w:hyperlink>
      <w:r w:rsidR="00A515D9">
        <w:t>;</w:t>
      </w:r>
    </w:p>
    <w:p w:rsidR="00D85718" w:rsidRDefault="00D85718" w:rsidP="00246326">
      <w:pPr>
        <w:pStyle w:val="a"/>
        <w:numPr>
          <w:ilvl w:val="0"/>
          <w:numId w:val="0"/>
        </w:numPr>
        <w:ind w:firstLine="709"/>
      </w:pPr>
      <w:r>
        <w:t>Необходимо внимательно смотреть на адреса сайтов и не в</w:t>
      </w:r>
      <w:r w:rsidR="00B82435">
        <w:t>водить свои данные, если адрес страницы</w:t>
      </w:r>
      <w:r w:rsidR="002D3693">
        <w:t xml:space="preserve"> выглядит</w:t>
      </w:r>
      <w:r w:rsidR="00B82435">
        <w:t xml:space="preserve"> подозрителен</w:t>
      </w:r>
      <w:r>
        <w:t xml:space="preserve">. Примеры возможный </w:t>
      </w:r>
      <w:proofErr w:type="spellStart"/>
      <w:r>
        <w:t>фишинговых</w:t>
      </w:r>
      <w:proofErr w:type="spellEnd"/>
      <w:r>
        <w:t xml:space="preserve"> сайтов приведены в таблице 1.</w:t>
      </w:r>
      <w:bookmarkStart w:id="0" w:name="_GoBack"/>
      <w:bookmarkEnd w:id="0"/>
    </w:p>
    <w:tbl>
      <w:tblPr>
        <w:tblStyle w:val="a5"/>
        <w:tblW w:w="9639" w:type="dxa"/>
        <w:tblInd w:w="-5" w:type="dxa"/>
        <w:tblLook w:val="04A0"/>
      </w:tblPr>
      <w:tblGrid>
        <w:gridCol w:w="3010"/>
        <w:gridCol w:w="2377"/>
        <w:gridCol w:w="4252"/>
      </w:tblGrid>
      <w:tr w:rsidR="00D85718" w:rsidRPr="00913E1A" w:rsidTr="00913E1A">
        <w:trPr>
          <w:trHeight w:val="361"/>
        </w:trPr>
        <w:tc>
          <w:tcPr>
            <w:tcW w:w="3010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Оригинальные</w:t>
            </w:r>
            <w:proofErr w:type="spellEnd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сайты</w:t>
            </w:r>
            <w:proofErr w:type="spellEnd"/>
          </w:p>
        </w:tc>
        <w:tc>
          <w:tcPr>
            <w:tcW w:w="2377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Примеры</w:t>
            </w:r>
            <w:proofErr w:type="spellEnd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вредоносных</w:t>
            </w:r>
            <w:proofErr w:type="spellEnd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сайтов</w:t>
            </w:r>
            <w:proofErr w:type="spellEnd"/>
          </w:p>
        </w:tc>
        <w:tc>
          <w:tcPr>
            <w:tcW w:w="4252" w:type="dxa"/>
            <w:vAlign w:val="center"/>
          </w:tcPr>
          <w:p w:rsidR="00D85718" w:rsidRPr="00913E1A" w:rsidRDefault="00D85718" w:rsidP="00913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Описание</w:t>
            </w:r>
          </w:p>
        </w:tc>
      </w:tr>
      <w:tr w:rsidR="00D85718" w:rsidRPr="00913E1A" w:rsidTr="00913E1A">
        <w:trPr>
          <w:trHeight w:val="659"/>
        </w:trPr>
        <w:tc>
          <w:tcPr>
            <w:tcW w:w="3010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rzd.ru</w:t>
            </w:r>
          </w:p>
        </w:tc>
        <w:tc>
          <w:tcPr>
            <w:tcW w:w="2377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rzd.info</w:t>
            </w:r>
          </w:p>
        </w:tc>
        <w:tc>
          <w:tcPr>
            <w:tcW w:w="4252" w:type="dxa"/>
            <w:vAlign w:val="center"/>
          </w:tcPr>
          <w:p w:rsidR="00D85718" w:rsidRPr="00913E1A" w:rsidRDefault="0094626C" w:rsidP="0091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 xml:space="preserve"> домена 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 на «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5718" w:rsidRPr="00913E1A" w:rsidTr="00913E1A">
        <w:trPr>
          <w:trHeight w:val="400"/>
        </w:trPr>
        <w:tc>
          <w:tcPr>
            <w:tcW w:w="3010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gosuslugi.ru</w:t>
            </w:r>
          </w:p>
        </w:tc>
        <w:tc>
          <w:tcPr>
            <w:tcW w:w="2377" w:type="dxa"/>
            <w:vAlign w:val="center"/>
          </w:tcPr>
          <w:p w:rsidR="00D85718" w:rsidRPr="00913E1A" w:rsidRDefault="00D85718" w:rsidP="00913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Gosus1ugi.ru</w:t>
            </w:r>
          </w:p>
        </w:tc>
        <w:tc>
          <w:tcPr>
            <w:tcW w:w="4252" w:type="dxa"/>
            <w:vAlign w:val="center"/>
          </w:tcPr>
          <w:p w:rsidR="00D85718" w:rsidRPr="00913E1A" w:rsidRDefault="0094626C" w:rsidP="0091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Заменена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 xml:space="preserve"> (единица)</w:t>
            </w:r>
          </w:p>
        </w:tc>
      </w:tr>
      <w:tr w:rsidR="00D85718" w:rsidRPr="00913E1A" w:rsidTr="00913E1A">
        <w:trPr>
          <w:trHeight w:val="478"/>
        </w:trPr>
        <w:tc>
          <w:tcPr>
            <w:tcW w:w="3010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377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Yandeex.ru</w:t>
            </w:r>
          </w:p>
        </w:tc>
        <w:tc>
          <w:tcPr>
            <w:tcW w:w="4252" w:type="dxa"/>
            <w:vAlign w:val="center"/>
          </w:tcPr>
          <w:p w:rsidR="00D85718" w:rsidRPr="00913E1A" w:rsidRDefault="0094626C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Дублирована буква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5718" w:rsidRPr="00913E1A" w:rsidTr="00913E1A">
        <w:trPr>
          <w:trHeight w:val="478"/>
        </w:trPr>
        <w:tc>
          <w:tcPr>
            <w:tcW w:w="3010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Samregion.ru</w:t>
            </w:r>
          </w:p>
        </w:tc>
        <w:tc>
          <w:tcPr>
            <w:tcW w:w="2377" w:type="dxa"/>
            <w:vAlign w:val="center"/>
          </w:tcPr>
          <w:p w:rsidR="00D85718" w:rsidRPr="00913E1A" w:rsidRDefault="00D85718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Sanregion.com</w:t>
            </w:r>
          </w:p>
        </w:tc>
        <w:tc>
          <w:tcPr>
            <w:tcW w:w="4252" w:type="dxa"/>
            <w:vAlign w:val="center"/>
          </w:tcPr>
          <w:p w:rsidR="00D85718" w:rsidRPr="00913E1A" w:rsidRDefault="0094626C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Замена домена «</w:t>
            </w:r>
            <w:proofErr w:type="spellStart"/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718"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26C" w:rsidRPr="00913E1A" w:rsidRDefault="0094626C" w:rsidP="00913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Заменена буква «</w:t>
            </w: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 на «</w:t>
            </w:r>
            <w:r w:rsidRPr="0091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B6911" w:rsidRDefault="002B6911" w:rsidP="002B6911">
      <w:pPr>
        <w:pStyle w:val="a"/>
        <w:numPr>
          <w:ilvl w:val="0"/>
          <w:numId w:val="0"/>
        </w:numPr>
        <w:ind w:left="426"/>
        <w:jc w:val="center"/>
      </w:pPr>
      <w:r w:rsidRPr="0094626C">
        <w:t xml:space="preserve">Таблица 1 – Примеры </w:t>
      </w:r>
      <w:proofErr w:type="spellStart"/>
      <w:r w:rsidRPr="0094626C">
        <w:t>фишинговых</w:t>
      </w:r>
      <w:proofErr w:type="spellEnd"/>
      <w:r w:rsidRPr="0094626C">
        <w:t xml:space="preserve"> сайтов.</w:t>
      </w:r>
    </w:p>
    <w:p w:rsidR="00D85718" w:rsidRDefault="00734121" w:rsidP="00B82435">
      <w:pPr>
        <w:pStyle w:val="a"/>
        <w:numPr>
          <w:ilvl w:val="0"/>
          <w:numId w:val="0"/>
        </w:numPr>
        <w:ind w:firstLine="709"/>
      </w:pPr>
      <w:r>
        <w:t>Запрещено открывать всплывающую рекламу поверх открыто</w:t>
      </w:r>
      <w:r w:rsidR="0094626C">
        <w:t>й</w:t>
      </w:r>
      <w:r>
        <w:t xml:space="preserve"> </w:t>
      </w:r>
      <w:r w:rsidR="008A6E40">
        <w:rPr>
          <w:lang w:val="en-US"/>
        </w:rPr>
        <w:t>Web</w:t>
      </w:r>
      <w:r w:rsidR="0094626C">
        <w:t>-страницы</w:t>
      </w:r>
      <w:r w:rsidR="008A6E40">
        <w:t>,</w:t>
      </w:r>
      <w:r>
        <w:t xml:space="preserve"> переходить по ссылкам в баннерах. </w:t>
      </w:r>
      <w:r w:rsidR="008A6E40">
        <w:t>При появлении рекламы, если В</w:t>
      </w:r>
      <w:r>
        <w:t xml:space="preserve">ы видите большую кнопку «Закрыть», </w:t>
      </w:r>
      <w:r w:rsidR="0094626C">
        <w:t xml:space="preserve">нажав на нее, </w:t>
      </w:r>
      <w:r w:rsidR="008A6E40">
        <w:t xml:space="preserve">возможен запуск </w:t>
      </w:r>
      <w:r w:rsidR="0094626C">
        <w:t>устано</w:t>
      </w:r>
      <w:r w:rsidR="008A6E40">
        <w:t>вки или загрузки</w:t>
      </w:r>
      <w:r w:rsidR="0094626C">
        <w:t xml:space="preserve"> вредонос</w:t>
      </w:r>
      <w:r w:rsidR="00A515D9">
        <w:t>ного ПО на Вашу рабочую станцию;</w:t>
      </w:r>
    </w:p>
    <w:p w:rsidR="00870BE7" w:rsidRDefault="0094626C" w:rsidP="00B82435">
      <w:pPr>
        <w:pStyle w:val="a"/>
        <w:numPr>
          <w:ilvl w:val="0"/>
          <w:numId w:val="0"/>
        </w:numPr>
        <w:ind w:firstLine="709"/>
      </w:pPr>
      <w:r>
        <w:lastRenderedPageBreak/>
        <w:t>При загрузке файлов необходимо обращать внимание на их расширения. Если при загрузке текстовых файлов, видеофайлов, картинок скачанный файл имеет расширение «</w:t>
      </w:r>
      <w:r w:rsidRPr="0094626C">
        <w:t>.exe</w:t>
      </w:r>
      <w:r w:rsidR="00A515D9">
        <w:t>» - скорее всего это вирус;</w:t>
      </w:r>
    </w:p>
    <w:p w:rsidR="0094626C" w:rsidRDefault="0069359F" w:rsidP="00B82435">
      <w:pPr>
        <w:pStyle w:val="a"/>
        <w:numPr>
          <w:ilvl w:val="0"/>
          <w:numId w:val="0"/>
        </w:numPr>
        <w:ind w:firstLine="709"/>
      </w:pPr>
      <w:r>
        <w:t xml:space="preserve">При работе многие сайты выдают контекстную рекламу </w:t>
      </w:r>
      <w:r w:rsidR="008A6E40">
        <w:t>по краю</w:t>
      </w:r>
      <w:r>
        <w:t xml:space="preserve"> </w:t>
      </w:r>
      <w:r w:rsidR="00736BD7">
        <w:t xml:space="preserve">               </w:t>
      </w:r>
      <w:r>
        <w:t>от основного текста. Запрещается переходить по таким сс</w:t>
      </w:r>
      <w:r w:rsidR="00EB0C51">
        <w:t>ылкам. Пример рекламы приведен</w:t>
      </w:r>
      <w:r w:rsidR="00A515D9">
        <w:t xml:space="preserve"> на рисунке 3;</w:t>
      </w:r>
    </w:p>
    <w:p w:rsidR="00913E1A" w:rsidRDefault="0069359F" w:rsidP="00913E1A">
      <w:pPr>
        <w:keepNext/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96583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15" cy="297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FD" w:rsidRPr="00A47F85" w:rsidRDefault="00913E1A" w:rsidP="00A47F85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47F8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C472BB" w:rsidRPr="00A47F8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fldChar w:fldCharType="begin"/>
      </w:r>
      <w:r w:rsidR="002D3693" w:rsidRPr="00A47F8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instrText xml:space="preserve"> SEQ Рисунок \* ARABIC </w:instrText>
      </w:r>
      <w:r w:rsidR="00C472BB" w:rsidRPr="00A47F8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fldChar w:fldCharType="separate"/>
      </w:r>
      <w:r w:rsidRPr="00A47F8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="00C472BB" w:rsidRPr="00A47F85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fldChar w:fldCharType="end"/>
      </w:r>
      <w:r w:rsidRPr="00A47F85">
        <w:rPr>
          <w:rFonts w:ascii="Times New Roman" w:hAnsi="Times New Roman" w:cs="Times New Roman"/>
          <w:i w:val="0"/>
          <w:color w:val="auto"/>
          <w:sz w:val="28"/>
          <w:szCs w:val="28"/>
        </w:rPr>
        <w:t>.Примеры контекстной рекламы</w:t>
      </w:r>
    </w:p>
    <w:p w:rsidR="003847E0" w:rsidRDefault="00500293" w:rsidP="00A47F85">
      <w:pPr>
        <w:pStyle w:val="a"/>
        <w:numPr>
          <w:ilvl w:val="0"/>
          <w:numId w:val="0"/>
        </w:numPr>
        <w:ind w:firstLine="709"/>
      </w:pPr>
      <w:proofErr w:type="spellStart"/>
      <w:r>
        <w:t>Бэкапы</w:t>
      </w:r>
      <w:proofErr w:type="spellEnd"/>
      <w:r>
        <w:t xml:space="preserve"> важных файлов, конфигураций оборудования или образов виртуальных машин необходимо регулярно обновлять, а также рекомендуется хранить</w:t>
      </w:r>
      <w:r w:rsidR="009076E0">
        <w:t xml:space="preserve"> их</w:t>
      </w:r>
      <w:r>
        <w:t xml:space="preserve"> на отдельных серверах.</w:t>
      </w:r>
    </w:p>
    <w:sectPr w:rsidR="003847E0" w:rsidSect="002463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78"/>
    <w:multiLevelType w:val="hybridMultilevel"/>
    <w:tmpl w:val="92A2E8BA"/>
    <w:lvl w:ilvl="0" w:tplc="2112004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21FD2"/>
    <w:multiLevelType w:val="hybridMultilevel"/>
    <w:tmpl w:val="8B8AA8CC"/>
    <w:lvl w:ilvl="0" w:tplc="2D56BF7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43EDB"/>
    <w:multiLevelType w:val="hybridMultilevel"/>
    <w:tmpl w:val="9A368512"/>
    <w:lvl w:ilvl="0" w:tplc="7CAC7766">
      <w:start w:val="1"/>
      <w:numFmt w:val="bullet"/>
      <w:pStyle w:val="a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D"/>
    <w:rsid w:val="000771AE"/>
    <w:rsid w:val="000828E5"/>
    <w:rsid w:val="000830E0"/>
    <w:rsid w:val="00110345"/>
    <w:rsid w:val="002117B1"/>
    <w:rsid w:val="00246326"/>
    <w:rsid w:val="002B6911"/>
    <w:rsid w:val="002D3693"/>
    <w:rsid w:val="003067A4"/>
    <w:rsid w:val="003847E0"/>
    <w:rsid w:val="003E3A8A"/>
    <w:rsid w:val="004C023E"/>
    <w:rsid w:val="00500293"/>
    <w:rsid w:val="005A61F5"/>
    <w:rsid w:val="0069359F"/>
    <w:rsid w:val="006E57FD"/>
    <w:rsid w:val="00734121"/>
    <w:rsid w:val="00736BD7"/>
    <w:rsid w:val="007848B1"/>
    <w:rsid w:val="007C39D5"/>
    <w:rsid w:val="00826892"/>
    <w:rsid w:val="00870BE7"/>
    <w:rsid w:val="00895632"/>
    <w:rsid w:val="008A6E40"/>
    <w:rsid w:val="008C4BF7"/>
    <w:rsid w:val="009076E0"/>
    <w:rsid w:val="00913E1A"/>
    <w:rsid w:val="0094626C"/>
    <w:rsid w:val="00A47F85"/>
    <w:rsid w:val="00A515D9"/>
    <w:rsid w:val="00A70B7C"/>
    <w:rsid w:val="00A716B3"/>
    <w:rsid w:val="00AF557D"/>
    <w:rsid w:val="00B13EE1"/>
    <w:rsid w:val="00B82435"/>
    <w:rsid w:val="00BA4D16"/>
    <w:rsid w:val="00BC5FE8"/>
    <w:rsid w:val="00C12702"/>
    <w:rsid w:val="00C33284"/>
    <w:rsid w:val="00C472BB"/>
    <w:rsid w:val="00D85718"/>
    <w:rsid w:val="00EB0C51"/>
    <w:rsid w:val="00EB1CBE"/>
    <w:rsid w:val="00F00F2D"/>
    <w:rsid w:val="00F83A7B"/>
    <w:rsid w:val="00F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7B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10345"/>
    <w:pPr>
      <w:numPr>
        <w:numId w:val="3"/>
      </w:numPr>
      <w:tabs>
        <w:tab w:val="left" w:pos="709"/>
      </w:tabs>
      <w:spacing w:after="0" w:line="360" w:lineRule="auto"/>
      <w:ind w:left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6E57FD"/>
    <w:rPr>
      <w:color w:val="0000FF"/>
      <w:u w:val="single"/>
    </w:rPr>
  </w:style>
  <w:style w:type="table" w:styleId="a5">
    <w:name w:val="Table Grid"/>
    <w:basedOn w:val="a2"/>
    <w:uiPriority w:val="39"/>
    <w:rsid w:val="00D8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0"/>
    <w:next w:val="a0"/>
    <w:uiPriority w:val="35"/>
    <w:unhideWhenUsed/>
    <w:qFormat/>
    <w:rsid w:val="002463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0"/>
    <w:link w:val="a8"/>
    <w:rsid w:val="008C4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C4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C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irusdesk.kaspe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Советкин Иван Михайлович</dc:creator>
  <cp:keywords/>
  <dc:description/>
  <cp:lastModifiedBy>sl</cp:lastModifiedBy>
  <cp:revision>32</cp:revision>
  <dcterms:created xsi:type="dcterms:W3CDTF">2020-02-25T11:50:00Z</dcterms:created>
  <dcterms:modified xsi:type="dcterms:W3CDTF">2020-03-20T04:40:00Z</dcterms:modified>
</cp:coreProperties>
</file>