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0F" w:rsidRDefault="00DA620F" w:rsidP="0022683E">
      <w:pPr>
        <w:spacing w:line="360" w:lineRule="auto"/>
        <w:ind w:left="993" w:firstLine="1134"/>
      </w:pPr>
      <w:bookmarkStart w:id="0" w:name="_GoBack"/>
      <w:bookmarkEnd w:id="0"/>
      <w:r>
        <w:rPr>
          <w:noProof/>
        </w:rPr>
        <w:drawing>
          <wp:inline distT="0" distB="0" distL="0" distR="0" wp14:anchorId="7B20BB71" wp14:editId="31C3D2A4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tab/>
      </w:r>
      <w:r>
        <w:tab/>
      </w:r>
      <w:r>
        <w:tab/>
        <w:t xml:space="preserve">   </w:t>
      </w:r>
    </w:p>
    <w:p w:rsidR="00DA620F" w:rsidRPr="009B7094" w:rsidRDefault="00DA620F" w:rsidP="0022683E">
      <w:pPr>
        <w:ind w:left="993"/>
        <w:rPr>
          <w:sz w:val="28"/>
          <w:szCs w:val="28"/>
        </w:rPr>
      </w:pPr>
      <w:r>
        <w:t xml:space="preserve">       </w:t>
      </w:r>
      <w:r w:rsidRPr="009B7094">
        <w:rPr>
          <w:sz w:val="28"/>
          <w:szCs w:val="28"/>
        </w:rPr>
        <w:t xml:space="preserve">АДМИНИСТРАЦИЯ                     </w:t>
      </w:r>
    </w:p>
    <w:p w:rsidR="00DA620F" w:rsidRPr="009B7094" w:rsidRDefault="00DA620F" w:rsidP="0022683E">
      <w:pPr>
        <w:ind w:left="993"/>
        <w:rPr>
          <w:sz w:val="28"/>
          <w:szCs w:val="28"/>
        </w:rPr>
      </w:pPr>
      <w:r w:rsidRPr="009B7094">
        <w:rPr>
          <w:sz w:val="28"/>
          <w:szCs w:val="28"/>
        </w:rPr>
        <w:t xml:space="preserve">    муниципального района</w:t>
      </w:r>
    </w:p>
    <w:p w:rsidR="00DA620F" w:rsidRPr="009B7094" w:rsidRDefault="00DA620F" w:rsidP="0022683E">
      <w:pPr>
        <w:ind w:left="993"/>
        <w:rPr>
          <w:sz w:val="28"/>
          <w:szCs w:val="28"/>
        </w:rPr>
      </w:pPr>
      <w:r w:rsidRPr="009B7094">
        <w:rPr>
          <w:sz w:val="28"/>
          <w:szCs w:val="28"/>
        </w:rPr>
        <w:t xml:space="preserve">            Исаклинский</w:t>
      </w:r>
    </w:p>
    <w:p w:rsidR="00DA620F" w:rsidRPr="009B7094" w:rsidRDefault="00DA620F" w:rsidP="0022683E">
      <w:pPr>
        <w:pStyle w:val="a4"/>
        <w:tabs>
          <w:tab w:val="left" w:pos="708"/>
        </w:tabs>
        <w:ind w:left="993"/>
        <w:rPr>
          <w:sz w:val="28"/>
          <w:szCs w:val="28"/>
        </w:rPr>
      </w:pPr>
      <w:r w:rsidRPr="009B7094">
        <w:rPr>
          <w:sz w:val="28"/>
          <w:szCs w:val="28"/>
        </w:rPr>
        <w:t xml:space="preserve">        Самарской области</w:t>
      </w:r>
    </w:p>
    <w:p w:rsidR="00DA620F" w:rsidRPr="009B7094" w:rsidRDefault="00DA620F" w:rsidP="0022683E">
      <w:pPr>
        <w:ind w:left="993"/>
        <w:rPr>
          <w:b/>
          <w:sz w:val="28"/>
          <w:szCs w:val="28"/>
        </w:rPr>
      </w:pPr>
    </w:p>
    <w:p w:rsidR="00DA620F" w:rsidRPr="009B7094" w:rsidRDefault="00DA620F" w:rsidP="0022683E">
      <w:pPr>
        <w:pStyle w:val="1"/>
        <w:ind w:left="993"/>
        <w:rPr>
          <w:sz w:val="28"/>
          <w:szCs w:val="28"/>
        </w:rPr>
      </w:pPr>
      <w:r w:rsidRPr="009B7094">
        <w:rPr>
          <w:sz w:val="28"/>
          <w:szCs w:val="28"/>
        </w:rPr>
        <w:t xml:space="preserve">    ПОСТАНОВЛЕНИЕ</w:t>
      </w:r>
    </w:p>
    <w:p w:rsidR="00DA620F" w:rsidRPr="00AE1DBC" w:rsidRDefault="00DA620F" w:rsidP="0022683E">
      <w:pPr>
        <w:ind w:left="993"/>
        <w:rPr>
          <w:sz w:val="28"/>
          <w:szCs w:val="28"/>
          <w:u w:val="single"/>
        </w:rPr>
      </w:pPr>
      <w:r w:rsidRPr="009B7094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29.12</w:t>
      </w:r>
      <w:r w:rsidRPr="009B709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9B7094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1572</w:t>
      </w:r>
    </w:p>
    <w:p w:rsidR="00DA620F" w:rsidRDefault="00DA620F" w:rsidP="0022683E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074A955" wp14:editId="5690EDDB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7620" t="15240" r="1079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AF3C" id="Прямая соединительная линия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1CB72" wp14:editId="0CE68293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1430" t="15240" r="698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07A3" id="Прямая соединительная линия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32"/>
        </w:rPr>
        <w:t xml:space="preserve">                 </w:t>
      </w:r>
      <w:proofErr w:type="spellStart"/>
      <w:r>
        <w:rPr>
          <w:sz w:val="22"/>
        </w:rPr>
        <w:t>с.Исаклы</w:t>
      </w:r>
      <w:proofErr w:type="spellEnd"/>
    </w:p>
    <w:p w:rsidR="0022683E" w:rsidRDefault="0022683E" w:rsidP="0022683E">
      <w:pPr>
        <w:ind w:left="993"/>
      </w:pPr>
    </w:p>
    <w:p w:rsidR="00DA620F" w:rsidRDefault="00DA620F" w:rsidP="0022683E">
      <w:pPr>
        <w:ind w:left="993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Об утверждении Правил </w:t>
      </w:r>
    </w:p>
    <w:p w:rsidR="00DA620F" w:rsidRDefault="00DA620F" w:rsidP="0022683E">
      <w:pPr>
        <w:ind w:left="993"/>
        <w:rPr>
          <w:sz w:val="28"/>
          <w:szCs w:val="28"/>
        </w:rPr>
      </w:pPr>
      <w:r>
        <w:rPr>
          <w:sz w:val="28"/>
          <w:szCs w:val="28"/>
        </w:rPr>
        <w:t>обустройства мест (площадок)</w:t>
      </w:r>
    </w:p>
    <w:p w:rsidR="00DA620F" w:rsidRDefault="00DA620F" w:rsidP="0022683E">
      <w:pPr>
        <w:ind w:left="993"/>
        <w:rPr>
          <w:sz w:val="28"/>
          <w:szCs w:val="28"/>
        </w:rPr>
      </w:pPr>
      <w:r>
        <w:rPr>
          <w:sz w:val="28"/>
          <w:szCs w:val="28"/>
        </w:rPr>
        <w:t>накопления твердых коммунальных</w:t>
      </w:r>
    </w:p>
    <w:p w:rsidR="00DA620F" w:rsidRDefault="00DA620F" w:rsidP="0022683E">
      <w:pPr>
        <w:ind w:left="993"/>
        <w:rPr>
          <w:sz w:val="28"/>
          <w:szCs w:val="28"/>
        </w:rPr>
      </w:pPr>
      <w:r>
        <w:rPr>
          <w:sz w:val="28"/>
          <w:szCs w:val="28"/>
        </w:rPr>
        <w:t>отходов и введение их реестра</w:t>
      </w:r>
    </w:p>
    <w:p w:rsidR="00DA620F" w:rsidRDefault="00DA620F" w:rsidP="00DA620F">
      <w:pPr>
        <w:rPr>
          <w:sz w:val="28"/>
          <w:szCs w:val="28"/>
        </w:rPr>
      </w:pPr>
    </w:p>
    <w:p w:rsidR="00DA620F" w:rsidRPr="00990868" w:rsidRDefault="00DA620F" w:rsidP="00DA620F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F94F36" w:rsidRPr="005F6111" w:rsidRDefault="00DA620F" w:rsidP="0022683E">
      <w:pPr>
        <w:pStyle w:val="20"/>
        <w:shd w:val="clear" w:color="auto" w:fill="auto"/>
        <w:spacing w:before="0" w:after="239" w:line="360" w:lineRule="auto"/>
        <w:ind w:left="993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868">
        <w:rPr>
          <w:rFonts w:ascii="Times New Roman" w:hAnsi="Times New Roman"/>
          <w:sz w:val="28"/>
          <w:szCs w:val="24"/>
        </w:rPr>
        <w:t xml:space="preserve">       </w:t>
      </w:r>
      <w:r w:rsidRPr="00F94F3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13.4 Федерального закона "Об отходах производства и потребления" Администрация муниципального района Исаклинский</w:t>
      </w:r>
    </w:p>
    <w:p w:rsidR="00DA620F" w:rsidRPr="00F94F36" w:rsidRDefault="00DA620F" w:rsidP="0022683E">
      <w:pPr>
        <w:pStyle w:val="a8"/>
        <w:spacing w:before="0" w:beforeAutospacing="0" w:after="255" w:afterAutospacing="0" w:line="360" w:lineRule="auto"/>
        <w:ind w:left="993" w:firstLine="709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ПОСТАНОВЛЯЕТ:</w:t>
      </w:r>
    </w:p>
    <w:p w:rsidR="00F94F36" w:rsidRDefault="00DA620F" w:rsidP="0022683E">
      <w:pPr>
        <w:pStyle w:val="a8"/>
        <w:spacing w:before="0" w:beforeAutospacing="0" w:after="255" w:afterAutospacing="0" w:line="360" w:lineRule="auto"/>
        <w:ind w:left="992" w:firstLine="425"/>
        <w:contextualSpacing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1. Утвердить прилагаемые </w:t>
      </w:r>
      <w:hyperlink r:id="rId6" w:anchor="41" w:history="1">
        <w:r w:rsidRPr="0022683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Правила</w:t>
        </w:r>
      </w:hyperlink>
      <w:r w:rsidRPr="00F94F36">
        <w:rPr>
          <w:color w:val="000000"/>
          <w:sz w:val="28"/>
          <w:szCs w:val="28"/>
        </w:rPr>
        <w:t> обустройства мест (площадок) накопления твердых коммунальн</w:t>
      </w:r>
      <w:r w:rsidR="003A0600">
        <w:rPr>
          <w:color w:val="000000"/>
          <w:sz w:val="28"/>
          <w:szCs w:val="28"/>
        </w:rPr>
        <w:t>ых отходов и ведения их реестра в соответствии с приложением</w:t>
      </w:r>
      <w:r w:rsidR="0022683E">
        <w:rPr>
          <w:color w:val="000000"/>
          <w:sz w:val="28"/>
          <w:szCs w:val="28"/>
        </w:rPr>
        <w:t>.</w:t>
      </w:r>
    </w:p>
    <w:p w:rsidR="00DA620F" w:rsidRDefault="00DA620F" w:rsidP="0022683E">
      <w:pPr>
        <w:pStyle w:val="a8"/>
        <w:spacing w:before="0" w:beforeAutospacing="0" w:after="255" w:afterAutospacing="0" w:line="360" w:lineRule="auto"/>
        <w:ind w:left="992" w:firstLine="425"/>
        <w:contextualSpacing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2. Настоящее постановление вступает в силу с 1 января 2019 г.</w:t>
      </w:r>
    </w:p>
    <w:p w:rsidR="00F94F36" w:rsidRDefault="00F94F36" w:rsidP="0022683E">
      <w:pPr>
        <w:pStyle w:val="a9"/>
        <w:spacing w:line="360" w:lineRule="auto"/>
        <w:ind w:left="992" w:firstLine="42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Разместить настоящее постановление на сайте Администрации муниципального района Исаклинский в сети Интернет.</w:t>
      </w:r>
    </w:p>
    <w:p w:rsidR="009316E0" w:rsidRPr="00F94F36" w:rsidRDefault="00F94F36" w:rsidP="0022683E">
      <w:pPr>
        <w:spacing w:line="360" w:lineRule="auto"/>
        <w:ind w:left="992" w:firstLine="425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316E0" w:rsidRPr="00F94F36">
        <w:rPr>
          <w:sz w:val="28"/>
          <w:szCs w:val="28"/>
        </w:rPr>
        <w:t>. Контроль за исполнением настоящего Постановления возложить на первого заместителя Главы муниципального района Исаклинский Иванова А.П.</w:t>
      </w:r>
    </w:p>
    <w:p w:rsidR="00F94F36" w:rsidRDefault="00F94F36" w:rsidP="0022683E">
      <w:pPr>
        <w:ind w:left="993" w:firstLine="425"/>
        <w:outlineLvl w:val="0"/>
        <w:rPr>
          <w:sz w:val="28"/>
        </w:rPr>
      </w:pPr>
    </w:p>
    <w:p w:rsidR="0022683E" w:rsidRDefault="0022683E" w:rsidP="0022683E">
      <w:pPr>
        <w:ind w:left="993" w:firstLine="425"/>
        <w:outlineLvl w:val="0"/>
        <w:rPr>
          <w:sz w:val="28"/>
        </w:rPr>
      </w:pPr>
    </w:p>
    <w:p w:rsidR="00F94F36" w:rsidRDefault="00F94F36" w:rsidP="0022683E">
      <w:pPr>
        <w:ind w:left="993" w:firstLine="709"/>
        <w:outlineLvl w:val="0"/>
        <w:rPr>
          <w:sz w:val="28"/>
        </w:rPr>
      </w:pPr>
      <w:r>
        <w:rPr>
          <w:sz w:val="28"/>
        </w:rPr>
        <w:t>Глава муниципального</w:t>
      </w:r>
    </w:p>
    <w:p w:rsidR="009316E0" w:rsidRPr="00F94F36" w:rsidRDefault="00F94F36" w:rsidP="0022683E">
      <w:pPr>
        <w:spacing w:line="360" w:lineRule="auto"/>
        <w:ind w:left="993"/>
        <w:contextualSpacing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района Исаклинский                                          </w:t>
      </w:r>
      <w:r w:rsidRPr="00990868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="0022683E">
        <w:rPr>
          <w:sz w:val="28"/>
        </w:rPr>
        <w:t xml:space="preserve">        </w:t>
      </w:r>
      <w:r>
        <w:rPr>
          <w:sz w:val="28"/>
        </w:rPr>
        <w:t xml:space="preserve">  В.Д. Ятманкин</w:t>
      </w:r>
    </w:p>
    <w:p w:rsidR="0048628D" w:rsidRDefault="0048628D" w:rsidP="00EB4957">
      <w:pPr>
        <w:jc w:val="right"/>
      </w:pPr>
    </w:p>
    <w:p w:rsidR="0048628D" w:rsidRDefault="0048628D" w:rsidP="00EB4957">
      <w:pPr>
        <w:jc w:val="right"/>
      </w:pPr>
    </w:p>
    <w:p w:rsidR="0048628D" w:rsidRDefault="0048628D" w:rsidP="001F5EFB"/>
    <w:p w:rsidR="00AB53CC" w:rsidRPr="00AB53CC" w:rsidRDefault="00AB53CC" w:rsidP="00EB4957">
      <w:pPr>
        <w:jc w:val="right"/>
      </w:pPr>
      <w:r w:rsidRPr="00AB53CC">
        <w:lastRenderedPageBreak/>
        <w:t xml:space="preserve">Приложение </w:t>
      </w:r>
    </w:p>
    <w:p w:rsidR="00AB53CC" w:rsidRPr="00AB53CC" w:rsidRDefault="00AB53CC" w:rsidP="00AB53CC">
      <w:pPr>
        <w:jc w:val="right"/>
      </w:pPr>
      <w:r w:rsidRPr="00AB53CC">
        <w:t>к постановлению Администрации</w:t>
      </w:r>
    </w:p>
    <w:p w:rsidR="00AB53CC" w:rsidRPr="00AB53CC" w:rsidRDefault="00AB53CC" w:rsidP="00AB53CC">
      <w:pPr>
        <w:jc w:val="right"/>
      </w:pPr>
      <w:r w:rsidRPr="00AB53CC">
        <w:t xml:space="preserve">муниципального района Исаклинский </w:t>
      </w:r>
    </w:p>
    <w:p w:rsidR="00AB53CC" w:rsidRPr="00AB53CC" w:rsidRDefault="00AB53CC" w:rsidP="00AB53CC">
      <w:pPr>
        <w:jc w:val="right"/>
      </w:pPr>
      <w:r w:rsidRPr="00AB53CC">
        <w:t>от 29.12.2018 года № 1572</w:t>
      </w:r>
    </w:p>
    <w:p w:rsidR="003A0600" w:rsidRDefault="003A0600" w:rsidP="005F6111">
      <w:pPr>
        <w:pStyle w:val="3"/>
        <w:spacing w:before="0" w:after="25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316E0" w:rsidRPr="00F94F36" w:rsidRDefault="009316E0" w:rsidP="0022683E">
      <w:pPr>
        <w:pStyle w:val="3"/>
        <w:spacing w:before="0" w:after="25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Правила</w:t>
      </w:r>
      <w:r w:rsidRPr="00F94F36">
        <w:rPr>
          <w:rFonts w:ascii="Times New Roman" w:hAnsi="Times New Roman" w:cs="Times New Roman"/>
          <w:color w:val="333333"/>
          <w:sz w:val="28"/>
          <w:szCs w:val="28"/>
        </w:rPr>
        <w:br/>
        <w:t>обустройства мест (площадок) накопления твердых коммунальных отходов и ведения их реестра</w:t>
      </w:r>
    </w:p>
    <w:p w:rsidR="009316E0" w:rsidRPr="00F94F36" w:rsidRDefault="009316E0" w:rsidP="0022683E">
      <w:pPr>
        <w:pStyle w:val="3"/>
        <w:spacing w:before="0" w:after="255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9316E0" w:rsidRPr="00F94F36" w:rsidRDefault="009316E0" w:rsidP="0022683E">
      <w:pPr>
        <w:pStyle w:val="3"/>
        <w:spacing w:before="0" w:after="25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II. Порядок создания мест (площадок) накопления твердых коммунальных отходов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3. Места (площадки) накопления твердых коммунальных отходов создаются сельскими поселениями муниципального района Исаклинский, за исключением установленных законодательством Российской Федерации случаев, когда такая обязанность лежит на других лицах. </w:t>
      </w:r>
      <w:r w:rsidR="003A0600">
        <w:rPr>
          <w:color w:val="000000"/>
          <w:sz w:val="28"/>
          <w:szCs w:val="28"/>
        </w:rPr>
        <w:t>С</w:t>
      </w:r>
      <w:r w:rsidRPr="00F94F36">
        <w:rPr>
          <w:color w:val="000000"/>
          <w:sz w:val="28"/>
          <w:szCs w:val="28"/>
        </w:rPr>
        <w:t>ельские поселения муниципального района Исаклинский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lastRenderedPageBreak/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</w:t>
      </w:r>
      <w:bookmarkStart w:id="1" w:name="_Hlk534787401"/>
      <w:r w:rsidRPr="00F94F36">
        <w:rPr>
          <w:color w:val="000000"/>
          <w:sz w:val="28"/>
          <w:szCs w:val="28"/>
        </w:rPr>
        <w:t xml:space="preserve">создание места (площадки) накопления твердых коммунальных отходов </w:t>
      </w:r>
      <w:bookmarkEnd w:id="1"/>
      <w:r w:rsidRPr="00F94F36">
        <w:rPr>
          <w:color w:val="000000"/>
          <w:sz w:val="28"/>
          <w:szCs w:val="28"/>
        </w:rPr>
        <w:t xml:space="preserve">с Администрацией муниципального района Исаклинский (далее соответственно - заявитель, </w:t>
      </w:r>
      <w:r w:rsidR="003A0600"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>) на основании письменной заявки</w:t>
      </w:r>
      <w:r w:rsidR="003A0600">
        <w:rPr>
          <w:color w:val="000000"/>
          <w:sz w:val="28"/>
          <w:szCs w:val="28"/>
        </w:rPr>
        <w:t xml:space="preserve"> на согласование</w:t>
      </w:r>
      <w:r w:rsidR="007A1F8C">
        <w:rPr>
          <w:color w:val="000000"/>
          <w:sz w:val="28"/>
          <w:szCs w:val="28"/>
        </w:rPr>
        <w:t xml:space="preserve"> по форме в</w:t>
      </w:r>
      <w:r w:rsidR="0059441E">
        <w:rPr>
          <w:color w:val="000000"/>
          <w:sz w:val="28"/>
          <w:szCs w:val="28"/>
        </w:rPr>
        <w:t xml:space="preserve"> соответствии с приложением </w:t>
      </w:r>
      <w:r w:rsidR="00206BD6">
        <w:rPr>
          <w:color w:val="000000"/>
          <w:sz w:val="28"/>
          <w:szCs w:val="28"/>
        </w:rPr>
        <w:t xml:space="preserve">1 </w:t>
      </w:r>
      <w:r w:rsidR="00206BD6" w:rsidRPr="00206BD6">
        <w:rPr>
          <w:sz w:val="28"/>
          <w:szCs w:val="28"/>
        </w:rPr>
        <w:t>к правилам обустройства мест (площадок) накопления твердых коммунальных отходов и ведения их реестра</w:t>
      </w:r>
      <w:r w:rsidR="007A1F8C" w:rsidRPr="00206BD6">
        <w:rPr>
          <w:sz w:val="28"/>
          <w:szCs w:val="28"/>
        </w:rPr>
        <w:t>.</w:t>
      </w:r>
      <w:r w:rsidR="003A0600" w:rsidRPr="00206BD6">
        <w:rPr>
          <w:sz w:val="28"/>
          <w:szCs w:val="28"/>
        </w:rPr>
        <w:t xml:space="preserve"> </w:t>
      </w:r>
    </w:p>
    <w:p w:rsidR="009316E0" w:rsidRPr="00F94F36" w:rsidRDefault="003A060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Администрация района </w:t>
      </w:r>
      <w:r w:rsidR="009316E0" w:rsidRPr="00F94F36">
        <w:rPr>
          <w:color w:val="000000"/>
          <w:sz w:val="28"/>
          <w:szCs w:val="28"/>
        </w:rPr>
        <w:t>рассматривает заявку в срок не позднее 10 календарных дней со дня ее поступления.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3A0600">
        <w:rPr>
          <w:color w:val="000000"/>
          <w:sz w:val="28"/>
          <w:szCs w:val="28"/>
        </w:rPr>
        <w:t xml:space="preserve">Администрация района </w:t>
      </w:r>
      <w:r w:rsidRPr="00F94F36">
        <w:rPr>
          <w:color w:val="000000"/>
          <w:sz w:val="28"/>
          <w:szCs w:val="28"/>
        </w:rPr>
        <w:t xml:space="preserve"> запрашивает </w:t>
      </w:r>
      <w:r w:rsidR="00EB4957">
        <w:rPr>
          <w:color w:val="000000"/>
          <w:sz w:val="28"/>
          <w:szCs w:val="28"/>
        </w:rPr>
        <w:t xml:space="preserve">заключение с Филиала ФБУЗ «Центр гигиены и эпидемиологии в Самарской области в Сергиевском районе» </w:t>
      </w:r>
      <w:r w:rsidRPr="00F94F36">
        <w:rPr>
          <w:color w:val="000000"/>
          <w:sz w:val="28"/>
          <w:szCs w:val="28"/>
        </w:rPr>
        <w:t>(далее - запрос).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3A0600">
        <w:rPr>
          <w:color w:val="000000"/>
          <w:sz w:val="28"/>
          <w:szCs w:val="28"/>
        </w:rPr>
        <w:t xml:space="preserve">Администрации района </w:t>
      </w:r>
      <w:r w:rsidRPr="00F94F36">
        <w:rPr>
          <w:color w:val="000000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3A0600">
        <w:rPr>
          <w:color w:val="000000"/>
          <w:sz w:val="28"/>
          <w:szCs w:val="28"/>
        </w:rPr>
        <w:t>Администрацией района</w:t>
      </w:r>
      <w:r w:rsidRPr="00F94F36">
        <w:rPr>
          <w:color w:val="000000"/>
          <w:sz w:val="28"/>
          <w:szCs w:val="28"/>
        </w:rPr>
        <w:t xml:space="preserve"> направляется соответствующее уведомление.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7. По результатам рассмотрения заявки </w:t>
      </w:r>
      <w:r w:rsidR="003A0600"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8. Основаниями отказа </w:t>
      </w:r>
      <w:r w:rsidR="003A0600">
        <w:rPr>
          <w:color w:val="000000"/>
          <w:sz w:val="28"/>
          <w:szCs w:val="28"/>
        </w:rPr>
        <w:t>Администрации района</w:t>
      </w:r>
      <w:r w:rsidRPr="00F94F36">
        <w:rPr>
          <w:color w:val="000000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а) несоответствие заявки установленной форме;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</w:t>
      </w:r>
      <w:r w:rsidRPr="00F94F36">
        <w:rPr>
          <w:color w:val="000000"/>
          <w:sz w:val="28"/>
          <w:szCs w:val="28"/>
        </w:rPr>
        <w:lastRenderedPageBreak/>
        <w:t>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9. О принятом решении </w:t>
      </w:r>
      <w:r w:rsidR="003A0600"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 xml:space="preserve"> уведомляет заявителя в срок, </w:t>
      </w:r>
      <w:r w:rsidRPr="005F6111">
        <w:rPr>
          <w:sz w:val="28"/>
          <w:szCs w:val="28"/>
        </w:rPr>
        <w:t>установленный </w:t>
      </w:r>
      <w:hyperlink r:id="rId7" w:anchor="5" w:history="1">
        <w:r w:rsidRPr="00206BD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пунктами 5</w:t>
        </w:r>
      </w:hyperlink>
      <w:r w:rsidRPr="00206BD6">
        <w:rPr>
          <w:sz w:val="28"/>
          <w:szCs w:val="28"/>
        </w:rPr>
        <w:t> и </w:t>
      </w:r>
      <w:hyperlink r:id="rId8" w:anchor="6" w:history="1">
        <w:r w:rsidRPr="00206BD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6</w:t>
        </w:r>
      </w:hyperlink>
      <w:r w:rsidRPr="005F6111">
        <w:rPr>
          <w:sz w:val="28"/>
          <w:szCs w:val="28"/>
        </w:rPr>
        <w:t> </w:t>
      </w:r>
      <w:r w:rsidRPr="00F94F36">
        <w:rPr>
          <w:color w:val="000000"/>
          <w:sz w:val="28"/>
          <w:szCs w:val="28"/>
        </w:rPr>
        <w:t>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3A0600">
        <w:rPr>
          <w:color w:val="000000"/>
          <w:sz w:val="28"/>
          <w:szCs w:val="28"/>
        </w:rPr>
        <w:t>Администрацию района</w:t>
      </w:r>
      <w:r w:rsidRPr="00F94F36">
        <w:rPr>
          <w:color w:val="000000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9316E0" w:rsidRPr="00F94F36" w:rsidRDefault="009316E0" w:rsidP="0022683E">
      <w:pPr>
        <w:pStyle w:val="3"/>
        <w:spacing w:before="0" w:after="25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</w:t>
      </w:r>
      <w:r w:rsidR="007A1F8C">
        <w:rPr>
          <w:color w:val="000000"/>
          <w:sz w:val="28"/>
          <w:szCs w:val="28"/>
        </w:rPr>
        <w:t xml:space="preserve">х отходов по форме в соответствии с приложением </w:t>
      </w:r>
      <w:r w:rsidR="000472F4">
        <w:rPr>
          <w:color w:val="000000"/>
          <w:sz w:val="28"/>
          <w:szCs w:val="28"/>
        </w:rPr>
        <w:t>2</w:t>
      </w:r>
      <w:r w:rsidR="001F5EFB">
        <w:rPr>
          <w:color w:val="000000"/>
          <w:sz w:val="28"/>
          <w:szCs w:val="28"/>
        </w:rPr>
        <w:t xml:space="preserve"> к правилам</w:t>
      </w:r>
      <w:r w:rsidR="001F5EFB" w:rsidRPr="001F5EFB">
        <w:t xml:space="preserve"> </w:t>
      </w:r>
      <w:r w:rsidR="001F5EFB" w:rsidRPr="001F5EFB">
        <w:rPr>
          <w:color w:val="000000"/>
          <w:sz w:val="28"/>
          <w:szCs w:val="28"/>
        </w:rPr>
        <w:t>обустройства мест (площадок) накопления твердых коммунальных отходов и ведения их реестра</w:t>
      </w:r>
      <w:r w:rsidR="007A1F8C">
        <w:rPr>
          <w:color w:val="000000"/>
          <w:sz w:val="28"/>
          <w:szCs w:val="28"/>
        </w:rPr>
        <w:t>.</w:t>
      </w:r>
    </w:p>
    <w:p w:rsidR="009316E0" w:rsidRPr="00F94F36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12. Реестр ведется на бумажном носителе и в электронном виде </w:t>
      </w:r>
      <w:r w:rsidR="007A1F8C">
        <w:rPr>
          <w:color w:val="000000"/>
          <w:sz w:val="28"/>
          <w:szCs w:val="28"/>
        </w:rPr>
        <w:t>Администрацией района</w:t>
      </w:r>
      <w:r w:rsidRPr="00F94F36">
        <w:rPr>
          <w:color w:val="000000"/>
          <w:sz w:val="28"/>
          <w:szCs w:val="28"/>
        </w:rPr>
        <w:t xml:space="preserve">. Сведения в реестр вносятся </w:t>
      </w:r>
      <w:r w:rsidR="007A1F8C">
        <w:rPr>
          <w:color w:val="000000"/>
          <w:sz w:val="28"/>
          <w:szCs w:val="28"/>
        </w:rPr>
        <w:t xml:space="preserve">Администрацией района </w:t>
      </w:r>
      <w:r w:rsidRPr="00F94F36">
        <w:rPr>
          <w:color w:val="000000"/>
          <w:sz w:val="28"/>
          <w:szCs w:val="28"/>
        </w:rP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316E0" w:rsidRDefault="009316E0" w:rsidP="0022683E">
      <w:pPr>
        <w:pStyle w:val="a8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F94F36" w:rsidRPr="00F94F36">
        <w:rPr>
          <w:color w:val="000000"/>
          <w:sz w:val="28"/>
          <w:szCs w:val="28"/>
        </w:rPr>
        <w:t>на</w:t>
      </w:r>
      <w:r w:rsidRPr="00F94F36">
        <w:rPr>
          <w:color w:val="000000"/>
          <w:sz w:val="28"/>
          <w:szCs w:val="28"/>
        </w:rPr>
        <w:t xml:space="preserve"> официальном сайте</w:t>
      </w:r>
      <w:r w:rsidR="00F94F36" w:rsidRPr="00F94F36">
        <w:rPr>
          <w:color w:val="000000"/>
          <w:sz w:val="28"/>
          <w:szCs w:val="28"/>
        </w:rPr>
        <w:t xml:space="preserve"> Администрации муниципального района Исаклинский</w:t>
      </w:r>
      <w:r w:rsidRPr="00F94F36">
        <w:rPr>
          <w:color w:val="000000"/>
          <w:sz w:val="28"/>
          <w:szCs w:val="28"/>
        </w:rPr>
        <w:t xml:space="preserve"> в информационно-телекоммуникационной сети "Интернет</w:t>
      </w:r>
      <w:r w:rsidR="007A1F8C" w:rsidRPr="00F94F36">
        <w:rPr>
          <w:color w:val="000000"/>
          <w:sz w:val="28"/>
          <w:szCs w:val="28"/>
        </w:rPr>
        <w:t>"</w:t>
      </w:r>
      <w:r w:rsidRPr="00F94F36">
        <w:rPr>
          <w:color w:val="000000"/>
          <w:sz w:val="28"/>
          <w:szCs w:val="28"/>
        </w:rPr>
        <w:t>. Указанные сведения должны быть доступны для ознакомления неограниченному кругу лиц без взимания платы.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27421A">
        <w:rPr>
          <w:color w:val="000000"/>
          <w:sz w:val="28"/>
          <w:szCs w:val="28"/>
        </w:rPr>
        <w:lastRenderedPageBreak/>
        <w:t>14.</w:t>
      </w:r>
      <w:r w:rsidRPr="005F6111">
        <w:rPr>
          <w:color w:val="000000"/>
          <w:sz w:val="28"/>
          <w:szCs w:val="28"/>
        </w:rPr>
        <w:t xml:space="preserve"> Реестр ведется на государственном языке Российской Федерации.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Информация о планируемых к размещению контейнерах определяется </w:t>
      </w:r>
      <w:r w:rsidR="007A1F8C"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lastRenderedPageBreak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20. В случае если место (площадка) накопления твердых коммунальных отходов создано </w:t>
      </w:r>
      <w:r w:rsidR="007A1F8C">
        <w:rPr>
          <w:color w:val="000000"/>
          <w:sz w:val="28"/>
          <w:szCs w:val="28"/>
        </w:rPr>
        <w:t xml:space="preserve">сельскими поселениями муниципального района Исаклинский </w:t>
      </w:r>
      <w:r w:rsidRPr="005F6111">
        <w:rPr>
          <w:color w:val="000000"/>
          <w:sz w:val="28"/>
          <w:szCs w:val="28"/>
        </w:rPr>
        <w:t xml:space="preserve"> в соответствии </w:t>
      </w:r>
      <w:r w:rsidRPr="0022683E">
        <w:rPr>
          <w:color w:val="000000"/>
          <w:sz w:val="28"/>
          <w:szCs w:val="28"/>
        </w:rPr>
        <w:t>с </w:t>
      </w:r>
      <w:r w:rsidRPr="0022683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пунктом 3</w:t>
      </w:r>
      <w:r w:rsidRPr="005F6111">
        <w:rPr>
          <w:color w:val="000000"/>
          <w:sz w:val="28"/>
          <w:szCs w:val="28"/>
        </w:rPr>
        <w:t xml:space="preserve"> настоящих Правил, сведения о таком месте (площадке) накопления твердых коммунальных отходов подлежат включению </w:t>
      </w:r>
      <w:r w:rsidR="007A1F8C"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7A1F8C"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22. Заявитель направляет в </w:t>
      </w:r>
      <w:r w:rsidR="007A1F8C"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</w:t>
      </w:r>
      <w:r w:rsidR="0027421A">
        <w:rPr>
          <w:color w:val="000000"/>
          <w:sz w:val="28"/>
          <w:szCs w:val="28"/>
        </w:rPr>
        <w:t xml:space="preserve">в соответствии с приложением 3 </w:t>
      </w:r>
      <w:r w:rsidR="001F5EFB">
        <w:rPr>
          <w:color w:val="000000"/>
          <w:sz w:val="28"/>
          <w:szCs w:val="28"/>
        </w:rPr>
        <w:t xml:space="preserve">к правилам </w:t>
      </w:r>
      <w:r w:rsidR="001F5EFB" w:rsidRPr="001F5EFB">
        <w:rPr>
          <w:color w:val="000000"/>
          <w:sz w:val="28"/>
          <w:szCs w:val="28"/>
        </w:rPr>
        <w:t>обустройства мест (площадок) накопления твердых коммунальных отходов и ведения их реестра</w:t>
      </w:r>
      <w:r w:rsidR="001F5EFB">
        <w:rPr>
          <w:color w:val="000000"/>
          <w:sz w:val="28"/>
          <w:szCs w:val="28"/>
        </w:rPr>
        <w:t>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23. Рассмотрение заявки о включении сведений о месте (площадке) накопления твердых коммунальных отходов</w:t>
      </w:r>
      <w:r w:rsidR="007A1F8C">
        <w:rPr>
          <w:color w:val="000000"/>
          <w:sz w:val="28"/>
          <w:szCs w:val="28"/>
        </w:rPr>
        <w:t xml:space="preserve"> в реестр осуществляется Администрацией района</w:t>
      </w:r>
      <w:r w:rsidRPr="005F6111">
        <w:rPr>
          <w:color w:val="000000"/>
          <w:sz w:val="28"/>
          <w:szCs w:val="28"/>
        </w:rPr>
        <w:t xml:space="preserve"> в течение 10 рабочих дней со дня ее получения.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7A1F8C">
        <w:rPr>
          <w:color w:val="000000"/>
          <w:sz w:val="28"/>
          <w:szCs w:val="28"/>
        </w:rPr>
        <w:t>Администрация района</w:t>
      </w:r>
      <w:r w:rsidRPr="005F6111">
        <w:rPr>
          <w:color w:val="000000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lastRenderedPageBreak/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в) отсутствие согласования </w:t>
      </w:r>
      <w:r w:rsidR="007A1F8C"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27. </w:t>
      </w:r>
      <w:r w:rsidR="007A1F8C">
        <w:rPr>
          <w:color w:val="000000"/>
          <w:sz w:val="28"/>
          <w:szCs w:val="28"/>
        </w:rPr>
        <w:t xml:space="preserve">Администрация района </w:t>
      </w:r>
      <w:r w:rsidRPr="005F6111">
        <w:rPr>
          <w:color w:val="000000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7A1F8C"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 w:rsidR="007A1F8C">
        <w:rPr>
          <w:color w:val="000000"/>
          <w:sz w:val="28"/>
          <w:szCs w:val="28"/>
        </w:rPr>
        <w:t xml:space="preserve">Администрацию района </w:t>
      </w:r>
      <w:r w:rsidRPr="005F6111">
        <w:rPr>
          <w:color w:val="000000"/>
          <w:sz w:val="28"/>
          <w:szCs w:val="28"/>
        </w:rPr>
        <w:t xml:space="preserve">повторно, рассматривается в порядке и сроки, которые </w:t>
      </w:r>
      <w:r w:rsidRPr="005F6111">
        <w:rPr>
          <w:sz w:val="28"/>
          <w:szCs w:val="28"/>
        </w:rPr>
        <w:t>установлены </w:t>
      </w:r>
      <w:hyperlink r:id="rId9" w:anchor="22" w:history="1">
        <w:r w:rsidRPr="00206BD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пунктами 22 - 27</w:t>
        </w:r>
      </w:hyperlink>
      <w:r w:rsidRPr="005F6111">
        <w:rPr>
          <w:sz w:val="28"/>
          <w:szCs w:val="28"/>
        </w:rPr>
        <w:t> настоящих Правил.</w:t>
      </w:r>
    </w:p>
    <w:p w:rsidR="005F6111" w:rsidRPr="005F6111" w:rsidRDefault="005F6111" w:rsidP="0022683E">
      <w:pPr>
        <w:pStyle w:val="a8"/>
        <w:spacing w:before="0" w:beforeAutospacing="0" w:after="255" w:afterAutospacing="0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29. Заявитель обязан сообщать в </w:t>
      </w:r>
      <w:r w:rsidR="00AB53CC"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F6111" w:rsidRPr="00F94F36" w:rsidRDefault="005F6111" w:rsidP="0022683E">
      <w:pPr>
        <w:pStyle w:val="a8"/>
        <w:spacing w:before="0" w:beforeAutospacing="0" w:after="255" w:afterAutospacing="0" w:line="360" w:lineRule="auto"/>
        <w:ind w:firstLine="709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br/>
      </w:r>
      <w:r w:rsidRPr="005F6111">
        <w:rPr>
          <w:color w:val="000000"/>
          <w:sz w:val="28"/>
          <w:szCs w:val="28"/>
        </w:rPr>
        <w:br/>
      </w:r>
    </w:p>
    <w:p w:rsidR="009316E0" w:rsidRDefault="009316E0" w:rsidP="0022683E">
      <w:pPr>
        <w:pStyle w:val="a8"/>
        <w:spacing w:before="0" w:beforeAutospacing="0" w:after="255" w:afterAutospacing="0" w:line="360" w:lineRule="auto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br/>
      </w:r>
      <w:r w:rsidRPr="00F94F36">
        <w:rPr>
          <w:color w:val="000000"/>
          <w:sz w:val="28"/>
          <w:szCs w:val="28"/>
        </w:rPr>
        <w:br/>
      </w:r>
    </w:p>
    <w:p w:rsidR="0059441E" w:rsidRDefault="0059441E" w:rsidP="0022683E">
      <w:pPr>
        <w:pStyle w:val="a8"/>
        <w:spacing w:before="0" w:beforeAutospacing="0" w:after="255" w:afterAutospacing="0" w:line="360" w:lineRule="auto"/>
        <w:rPr>
          <w:color w:val="000000"/>
          <w:sz w:val="28"/>
          <w:szCs w:val="28"/>
        </w:rPr>
      </w:pPr>
    </w:p>
    <w:p w:rsidR="0059441E" w:rsidRDefault="0059441E" w:rsidP="0022683E">
      <w:pPr>
        <w:pStyle w:val="a8"/>
        <w:spacing w:before="0" w:beforeAutospacing="0" w:after="255" w:afterAutospacing="0" w:line="360" w:lineRule="auto"/>
        <w:rPr>
          <w:color w:val="000000"/>
          <w:sz w:val="28"/>
          <w:szCs w:val="28"/>
        </w:rPr>
      </w:pPr>
    </w:p>
    <w:p w:rsidR="0059441E" w:rsidRDefault="0059441E" w:rsidP="0022683E">
      <w:pPr>
        <w:pStyle w:val="a8"/>
        <w:spacing w:before="0" w:beforeAutospacing="0" w:after="255" w:afterAutospacing="0" w:line="360" w:lineRule="auto"/>
        <w:rPr>
          <w:color w:val="000000"/>
          <w:sz w:val="28"/>
          <w:szCs w:val="28"/>
        </w:rPr>
      </w:pPr>
    </w:p>
    <w:p w:rsidR="0059441E" w:rsidRDefault="0059441E" w:rsidP="0022683E">
      <w:pPr>
        <w:pStyle w:val="a8"/>
        <w:spacing w:before="0" w:beforeAutospacing="0" w:after="255" w:afterAutospacing="0" w:line="360" w:lineRule="auto"/>
        <w:rPr>
          <w:color w:val="000000"/>
          <w:sz w:val="28"/>
          <w:szCs w:val="28"/>
        </w:rPr>
      </w:pPr>
    </w:p>
    <w:p w:rsidR="001F5EFB" w:rsidRDefault="001F5EFB" w:rsidP="00206BD6">
      <w:pPr>
        <w:jc w:val="right"/>
      </w:pPr>
    </w:p>
    <w:p w:rsidR="001F5EFB" w:rsidRDefault="001F5EFB" w:rsidP="00206BD6">
      <w:pPr>
        <w:jc w:val="right"/>
      </w:pPr>
    </w:p>
    <w:p w:rsidR="001F5EFB" w:rsidRDefault="001F5EFB" w:rsidP="00206BD6">
      <w:pPr>
        <w:jc w:val="right"/>
      </w:pPr>
    </w:p>
    <w:p w:rsidR="000472F4" w:rsidRPr="001F5EFB" w:rsidRDefault="000472F4" w:rsidP="00206BD6">
      <w:pPr>
        <w:jc w:val="right"/>
      </w:pPr>
      <w:r w:rsidRPr="001F5EFB">
        <w:lastRenderedPageBreak/>
        <w:t>Приложение 1</w:t>
      </w:r>
    </w:p>
    <w:p w:rsidR="00206BD6" w:rsidRPr="001F5EFB" w:rsidRDefault="000472F4" w:rsidP="00206BD6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к правилам </w:t>
      </w:r>
      <w:r w:rsidR="00206BD6" w:rsidRPr="001F5EFB">
        <w:t>обустройства мест  (площадок)</w:t>
      </w:r>
    </w:p>
    <w:p w:rsidR="00206BD6" w:rsidRPr="001F5EFB" w:rsidRDefault="00206BD6" w:rsidP="00206BD6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накопления твердых коммунальных</w:t>
      </w:r>
    </w:p>
    <w:p w:rsidR="00206BD6" w:rsidRPr="001F5EFB" w:rsidRDefault="00206BD6" w:rsidP="00206BD6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206BD6" w:rsidRPr="001F5EFB" w:rsidRDefault="00206BD6" w:rsidP="00206BD6">
      <w:pPr>
        <w:pStyle w:val="a8"/>
        <w:spacing w:before="0" w:beforeAutospacing="0" w:after="0" w:afterAutospacing="0"/>
        <w:ind w:firstLine="709"/>
        <w:jc w:val="right"/>
      </w:pPr>
    </w:p>
    <w:p w:rsidR="000472F4" w:rsidRPr="001C56A0" w:rsidRDefault="000472F4" w:rsidP="00206BD6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41"/>
      </w:tblGrid>
      <w:tr w:rsidR="000472F4" w:rsidRPr="001C56A0" w:rsidTr="000472F4">
        <w:tc>
          <w:tcPr>
            <w:tcW w:w="5341" w:type="dxa"/>
          </w:tcPr>
          <w:p w:rsidR="000472F4" w:rsidRPr="001C56A0" w:rsidRDefault="000472F4" w:rsidP="0022683E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5341" w:type="dxa"/>
          </w:tcPr>
          <w:p w:rsidR="0022683E" w:rsidRDefault="000472F4" w:rsidP="0022683E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Главе муниципального </w:t>
            </w:r>
          </w:p>
          <w:p w:rsidR="000472F4" w:rsidRPr="001C56A0" w:rsidRDefault="000472F4" w:rsidP="0022683E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района Исаклинский </w:t>
            </w:r>
          </w:p>
          <w:p w:rsidR="0022683E" w:rsidRDefault="000472F4" w:rsidP="0022683E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Самарской области </w:t>
            </w:r>
          </w:p>
          <w:p w:rsidR="000472F4" w:rsidRPr="001C56A0" w:rsidRDefault="000472F4" w:rsidP="0022683E">
            <w:pPr>
              <w:jc w:val="center"/>
              <w:rPr>
                <w:sz w:val="28"/>
                <w:szCs w:val="28"/>
              </w:rPr>
            </w:pPr>
            <w:proofErr w:type="spellStart"/>
            <w:r w:rsidRPr="001C56A0">
              <w:rPr>
                <w:sz w:val="28"/>
                <w:szCs w:val="28"/>
              </w:rPr>
              <w:t>Ятманкину</w:t>
            </w:r>
            <w:proofErr w:type="spellEnd"/>
            <w:r w:rsidRPr="001C56A0">
              <w:rPr>
                <w:sz w:val="28"/>
                <w:szCs w:val="28"/>
              </w:rPr>
              <w:t xml:space="preserve"> В.Д.</w:t>
            </w:r>
          </w:p>
          <w:p w:rsidR="000472F4" w:rsidRPr="001C56A0" w:rsidRDefault="000472F4" w:rsidP="002268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2F4" w:rsidRPr="001C56A0" w:rsidRDefault="000472F4" w:rsidP="0022683E">
      <w:pPr>
        <w:jc w:val="center"/>
        <w:rPr>
          <w:sz w:val="28"/>
          <w:szCs w:val="28"/>
        </w:rPr>
      </w:pPr>
    </w:p>
    <w:p w:rsidR="000472F4" w:rsidRPr="001C56A0" w:rsidRDefault="000472F4" w:rsidP="0022683E">
      <w:pPr>
        <w:rPr>
          <w:sz w:val="28"/>
          <w:szCs w:val="28"/>
        </w:rPr>
      </w:pPr>
    </w:p>
    <w:p w:rsidR="000472F4" w:rsidRPr="001C56A0" w:rsidRDefault="000472F4" w:rsidP="0022683E">
      <w:pPr>
        <w:jc w:val="center"/>
        <w:rPr>
          <w:sz w:val="28"/>
          <w:szCs w:val="28"/>
        </w:rPr>
      </w:pPr>
      <w:r w:rsidRPr="001C56A0">
        <w:rPr>
          <w:sz w:val="28"/>
          <w:szCs w:val="28"/>
        </w:rPr>
        <w:t>Заявление</w:t>
      </w:r>
    </w:p>
    <w:p w:rsidR="000472F4" w:rsidRPr="001C56A0" w:rsidRDefault="000472F4" w:rsidP="0022683E">
      <w:pPr>
        <w:jc w:val="center"/>
        <w:rPr>
          <w:sz w:val="28"/>
          <w:szCs w:val="28"/>
        </w:rPr>
      </w:pPr>
    </w:p>
    <w:p w:rsidR="00BF48C4" w:rsidRPr="001C56A0" w:rsidRDefault="000472F4" w:rsidP="0022683E">
      <w:pPr>
        <w:jc w:val="both"/>
        <w:rPr>
          <w:sz w:val="28"/>
          <w:szCs w:val="28"/>
        </w:rPr>
      </w:pPr>
      <w:r w:rsidRPr="001C56A0">
        <w:rPr>
          <w:sz w:val="28"/>
          <w:szCs w:val="28"/>
        </w:rPr>
        <w:t>Прошу Вас согласовать создание</w:t>
      </w:r>
      <w:r w:rsidR="00BF48C4" w:rsidRPr="001C56A0">
        <w:rPr>
          <w:sz w:val="28"/>
          <w:szCs w:val="28"/>
        </w:rPr>
        <w:t xml:space="preserve"> следующего </w:t>
      </w:r>
      <w:r w:rsidRPr="001C56A0">
        <w:rPr>
          <w:sz w:val="28"/>
          <w:szCs w:val="28"/>
        </w:rPr>
        <w:t>места (площадки) накопления твердых коммунальных отходов</w:t>
      </w:r>
      <w:r w:rsidR="001C56A0">
        <w:rPr>
          <w:sz w:val="28"/>
          <w:szCs w:val="28"/>
        </w:rPr>
        <w:t>:</w:t>
      </w:r>
    </w:p>
    <w:p w:rsidR="00BF48C4" w:rsidRPr="001C56A0" w:rsidRDefault="00BF48C4" w:rsidP="0022683E">
      <w:pPr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BF48C4" w:rsidRPr="001C56A0" w:rsidTr="00BF48C4">
        <w:tc>
          <w:tcPr>
            <w:tcW w:w="6946" w:type="dxa"/>
            <w:shd w:val="clear" w:color="auto" w:fill="auto"/>
          </w:tcPr>
          <w:p w:rsidR="00BF48C4" w:rsidRPr="001C56A0" w:rsidRDefault="00BF48C4" w:rsidP="0022683E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shd w:val="clear" w:color="auto" w:fill="auto"/>
          </w:tcPr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shd w:val="clear" w:color="auto" w:fill="auto"/>
          </w:tcPr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характеристиках:</w:t>
            </w: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vMerge w:val="restart"/>
            <w:shd w:val="clear" w:color="auto" w:fill="auto"/>
          </w:tcPr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(бункеров)</w:t>
            </w:r>
          </w:p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</w:t>
            </w: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vMerge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vMerge/>
            <w:shd w:val="clear" w:color="auto" w:fill="auto"/>
          </w:tcPr>
          <w:p w:rsidR="00BF48C4" w:rsidRPr="001C56A0" w:rsidRDefault="00BF48C4" w:rsidP="0022683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shd w:val="clear" w:color="auto" w:fill="auto"/>
          </w:tcPr>
          <w:p w:rsidR="00BF48C4" w:rsidRPr="001C56A0" w:rsidRDefault="00BF48C4" w:rsidP="0022683E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48C4" w:rsidRPr="001C56A0" w:rsidTr="00BF48C4">
        <w:tc>
          <w:tcPr>
            <w:tcW w:w="6946" w:type="dxa"/>
            <w:shd w:val="clear" w:color="auto" w:fill="auto"/>
          </w:tcPr>
          <w:p w:rsidR="00BF48C4" w:rsidRDefault="00BF48C4" w:rsidP="0022683E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Источники образования ТКО</w:t>
            </w:r>
          </w:p>
          <w:p w:rsidR="001C56A0" w:rsidRPr="001C56A0" w:rsidRDefault="001C56A0" w:rsidP="002268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F48C4" w:rsidRPr="001C56A0" w:rsidRDefault="00BF48C4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6A0" w:rsidRPr="001C56A0" w:rsidTr="00BF48C4">
        <w:tc>
          <w:tcPr>
            <w:tcW w:w="6946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Фирменное наименование заявителя – юридического лица (согласно уставу регулируемой организации)</w:t>
            </w:r>
          </w:p>
        </w:tc>
        <w:tc>
          <w:tcPr>
            <w:tcW w:w="3544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6A0" w:rsidRPr="001C56A0" w:rsidTr="00BF48C4">
        <w:tc>
          <w:tcPr>
            <w:tcW w:w="6946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Фамилия, Имя и Отчество руководителя </w:t>
            </w:r>
          </w:p>
        </w:tc>
        <w:tc>
          <w:tcPr>
            <w:tcW w:w="3544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6A0" w:rsidRPr="001C56A0" w:rsidTr="00BF48C4">
        <w:tc>
          <w:tcPr>
            <w:tcW w:w="6946" w:type="dxa"/>
            <w:shd w:val="clear" w:color="auto" w:fill="auto"/>
          </w:tcPr>
          <w:p w:rsid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основной государственный регистрационный номер регулируемой организации и дата его присвоения</w:t>
            </w:r>
          </w:p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6A0" w:rsidRPr="001C56A0" w:rsidTr="00BF48C4">
        <w:tc>
          <w:tcPr>
            <w:tcW w:w="6946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6A0">
              <w:rPr>
                <w:sz w:val="28"/>
                <w:szCs w:val="28"/>
              </w:rPr>
              <w:t>очтовый адрес, контактные телефоны, официальный сайт в сети Интернет и адрес электронной почты</w:t>
            </w:r>
          </w:p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6A0" w:rsidRPr="001C56A0" w:rsidTr="00BF48C4">
        <w:tc>
          <w:tcPr>
            <w:tcW w:w="6946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Индивидуальный номер налогоплательщика </w:t>
            </w:r>
          </w:p>
        </w:tc>
        <w:tc>
          <w:tcPr>
            <w:tcW w:w="3544" w:type="dxa"/>
            <w:shd w:val="clear" w:color="auto" w:fill="auto"/>
          </w:tcPr>
          <w:p w:rsidR="001C56A0" w:rsidRPr="001C56A0" w:rsidRDefault="001C56A0" w:rsidP="00226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48C4" w:rsidRPr="001C56A0" w:rsidRDefault="00BF48C4" w:rsidP="0022683E">
      <w:pPr>
        <w:jc w:val="both"/>
        <w:rPr>
          <w:sz w:val="28"/>
          <w:szCs w:val="28"/>
        </w:rPr>
      </w:pPr>
    </w:p>
    <w:p w:rsidR="00BF48C4" w:rsidRPr="001C56A0" w:rsidRDefault="00BF48C4" w:rsidP="0022683E">
      <w:pPr>
        <w:jc w:val="center"/>
        <w:rPr>
          <w:sz w:val="28"/>
          <w:szCs w:val="28"/>
        </w:rPr>
      </w:pPr>
    </w:p>
    <w:p w:rsidR="00206BD6" w:rsidRDefault="00206BD6" w:rsidP="0022683E">
      <w:pPr>
        <w:jc w:val="center"/>
        <w:rPr>
          <w:sz w:val="28"/>
          <w:szCs w:val="28"/>
        </w:rPr>
      </w:pPr>
    </w:p>
    <w:p w:rsidR="00BF48C4" w:rsidRPr="001C56A0" w:rsidRDefault="0022683E" w:rsidP="00226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0472F4" w:rsidRPr="001C56A0" w:rsidRDefault="000472F4" w:rsidP="0022683E">
      <w:pPr>
        <w:jc w:val="right"/>
        <w:rPr>
          <w:sz w:val="28"/>
          <w:szCs w:val="28"/>
        </w:rPr>
      </w:pPr>
    </w:p>
    <w:p w:rsidR="0022683E" w:rsidRDefault="0022683E" w:rsidP="0022683E">
      <w:pPr>
        <w:jc w:val="right"/>
        <w:rPr>
          <w:sz w:val="28"/>
          <w:szCs w:val="28"/>
        </w:rPr>
        <w:sectPr w:rsidR="0022683E" w:rsidSect="00551A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8C4" w:rsidRPr="001C56A0" w:rsidRDefault="00BF48C4" w:rsidP="0022683E">
      <w:pPr>
        <w:jc w:val="right"/>
        <w:rPr>
          <w:sz w:val="28"/>
          <w:szCs w:val="28"/>
        </w:rPr>
      </w:pPr>
    </w:p>
    <w:p w:rsidR="000472F4" w:rsidRPr="001F5EFB" w:rsidRDefault="0059441E" w:rsidP="0022683E">
      <w:pPr>
        <w:jc w:val="right"/>
      </w:pPr>
      <w:r w:rsidRPr="001F5EFB">
        <w:t>Приложение</w:t>
      </w:r>
      <w:r w:rsidR="00551A01" w:rsidRPr="001F5EFB">
        <w:t xml:space="preserve"> </w:t>
      </w:r>
      <w:r w:rsidR="000472F4" w:rsidRPr="001F5EFB">
        <w:t>2</w:t>
      </w:r>
      <w:r w:rsidRPr="001F5EFB">
        <w:t xml:space="preserve"> 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>к правилам обустройства мест  (площадок)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накопления твердых коммунальных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</w:p>
    <w:p w:rsidR="000472F4" w:rsidRPr="001C56A0" w:rsidRDefault="000472F4" w:rsidP="0022683E">
      <w:pPr>
        <w:jc w:val="right"/>
        <w:rPr>
          <w:sz w:val="28"/>
          <w:szCs w:val="28"/>
        </w:rPr>
      </w:pPr>
    </w:p>
    <w:p w:rsidR="0059441E" w:rsidRPr="001C56A0" w:rsidRDefault="0059441E" w:rsidP="0022683E">
      <w:pPr>
        <w:jc w:val="right"/>
        <w:rPr>
          <w:sz w:val="28"/>
          <w:szCs w:val="28"/>
        </w:rPr>
      </w:pPr>
    </w:p>
    <w:p w:rsidR="0059441E" w:rsidRPr="001C56A0" w:rsidRDefault="0059441E" w:rsidP="0022683E">
      <w:pPr>
        <w:jc w:val="center"/>
        <w:rPr>
          <w:sz w:val="28"/>
          <w:szCs w:val="28"/>
        </w:rPr>
      </w:pPr>
    </w:p>
    <w:p w:rsidR="0059441E" w:rsidRPr="001C56A0" w:rsidRDefault="0059441E" w:rsidP="0022683E">
      <w:pPr>
        <w:jc w:val="center"/>
        <w:rPr>
          <w:sz w:val="28"/>
          <w:szCs w:val="28"/>
        </w:rPr>
      </w:pPr>
    </w:p>
    <w:p w:rsidR="0059441E" w:rsidRPr="001C56A0" w:rsidRDefault="00551A01" w:rsidP="0022683E">
      <w:pPr>
        <w:jc w:val="center"/>
        <w:rPr>
          <w:color w:val="000000"/>
          <w:sz w:val="28"/>
          <w:szCs w:val="28"/>
        </w:rPr>
      </w:pPr>
      <w:r w:rsidRPr="001C56A0">
        <w:rPr>
          <w:color w:val="000000"/>
          <w:sz w:val="28"/>
          <w:szCs w:val="28"/>
        </w:rPr>
        <w:t>Реестр мест (площадок) накопления твердых коммунальных отходов</w:t>
      </w:r>
      <w:r w:rsidR="0022683E">
        <w:rPr>
          <w:color w:val="000000"/>
          <w:sz w:val="28"/>
          <w:szCs w:val="28"/>
        </w:rPr>
        <w:t xml:space="preserve"> на территории муниципального района Исаклинский Самарской области на __.__.20__</w:t>
      </w:r>
      <w:r w:rsidR="00206BD6">
        <w:rPr>
          <w:color w:val="000000"/>
          <w:sz w:val="28"/>
          <w:szCs w:val="28"/>
        </w:rPr>
        <w:t>г.</w:t>
      </w:r>
    </w:p>
    <w:p w:rsidR="00551A01" w:rsidRPr="001C56A0" w:rsidRDefault="00551A01" w:rsidP="0022683E">
      <w:pPr>
        <w:jc w:val="center"/>
        <w:rPr>
          <w:color w:val="000000"/>
          <w:sz w:val="28"/>
          <w:szCs w:val="28"/>
        </w:rPr>
      </w:pPr>
    </w:p>
    <w:p w:rsidR="00551A01" w:rsidRPr="001C56A0" w:rsidRDefault="00551A01" w:rsidP="0022683E">
      <w:pPr>
        <w:jc w:val="both"/>
        <w:rPr>
          <w:color w:val="000000"/>
          <w:sz w:val="28"/>
          <w:szCs w:val="28"/>
        </w:rPr>
      </w:pPr>
      <w:r w:rsidRPr="001C56A0">
        <w:rPr>
          <w:color w:val="000000"/>
          <w:sz w:val="28"/>
          <w:szCs w:val="28"/>
        </w:rPr>
        <w:t> 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30"/>
        <w:gridCol w:w="1825"/>
        <w:gridCol w:w="1584"/>
        <w:gridCol w:w="1342"/>
        <w:gridCol w:w="1777"/>
        <w:gridCol w:w="1755"/>
        <w:gridCol w:w="2268"/>
        <w:gridCol w:w="2545"/>
      </w:tblGrid>
      <w:tr w:rsidR="0022683E" w:rsidRPr="001C56A0" w:rsidTr="0022683E">
        <w:trPr>
          <w:trHeight w:val="750"/>
        </w:trPr>
        <w:tc>
          <w:tcPr>
            <w:tcW w:w="675" w:type="dxa"/>
            <w:vMerge w:val="restart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 xml:space="preserve">№ </w:t>
            </w:r>
          </w:p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30" w:type="dxa"/>
            <w:vMerge w:val="restart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</w:tc>
        <w:tc>
          <w:tcPr>
            <w:tcW w:w="1825" w:type="dxa"/>
            <w:vMerge w:val="restart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6458" w:type="dxa"/>
            <w:gridSpan w:val="4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</w:t>
            </w:r>
          </w:p>
        </w:tc>
        <w:tc>
          <w:tcPr>
            <w:tcW w:w="2268" w:type="dxa"/>
            <w:vMerge w:val="restart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2545" w:type="dxa"/>
            <w:vMerge w:val="restart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 образования ТКО</w:t>
            </w:r>
          </w:p>
        </w:tc>
      </w:tr>
      <w:tr w:rsidR="0022683E" w:rsidRPr="001C56A0" w:rsidTr="0022683E">
        <w:trPr>
          <w:trHeight w:val="1672"/>
        </w:trPr>
        <w:tc>
          <w:tcPr>
            <w:tcW w:w="675" w:type="dxa"/>
            <w:vMerge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Сведения о покрытии</w:t>
            </w:r>
          </w:p>
        </w:tc>
        <w:tc>
          <w:tcPr>
            <w:tcW w:w="1342" w:type="dxa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777" w:type="dxa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</w:t>
            </w:r>
          </w:p>
        </w:tc>
        <w:tc>
          <w:tcPr>
            <w:tcW w:w="1755" w:type="dxa"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м.</w:t>
            </w:r>
          </w:p>
        </w:tc>
        <w:tc>
          <w:tcPr>
            <w:tcW w:w="2268" w:type="dxa"/>
            <w:vMerge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22683E" w:rsidRPr="001C56A0" w:rsidRDefault="0022683E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C99" w:rsidRPr="001C56A0" w:rsidTr="0022683E">
        <w:tc>
          <w:tcPr>
            <w:tcW w:w="67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C99" w:rsidRPr="001C56A0" w:rsidTr="0022683E">
        <w:tc>
          <w:tcPr>
            <w:tcW w:w="67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C99" w:rsidRPr="001C56A0" w:rsidTr="0022683E">
        <w:tc>
          <w:tcPr>
            <w:tcW w:w="67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C99" w:rsidRPr="001C56A0" w:rsidTr="0022683E">
        <w:tc>
          <w:tcPr>
            <w:tcW w:w="67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00C99" w:rsidRPr="001C56A0" w:rsidRDefault="00700C99" w:rsidP="0022683E">
            <w:pPr>
              <w:pStyle w:val="a8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7421A" w:rsidRDefault="0027421A" w:rsidP="00206BD6">
      <w:pPr>
        <w:pStyle w:val="a8"/>
        <w:spacing w:before="0" w:beforeAutospacing="0" w:after="255" w:afterAutospacing="0" w:line="360" w:lineRule="auto"/>
        <w:rPr>
          <w:sz w:val="28"/>
          <w:szCs w:val="28"/>
        </w:rPr>
      </w:pPr>
    </w:p>
    <w:p w:rsidR="0027421A" w:rsidRDefault="0027421A" w:rsidP="001F5EFB">
      <w:pPr>
        <w:pStyle w:val="a8"/>
        <w:spacing w:before="0" w:beforeAutospacing="0" w:after="255" w:afterAutospacing="0" w:line="360" w:lineRule="auto"/>
        <w:rPr>
          <w:sz w:val="28"/>
          <w:szCs w:val="28"/>
        </w:rPr>
        <w:sectPr w:rsidR="0027421A" w:rsidSect="00226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7421A" w:rsidRPr="001F5EFB" w:rsidRDefault="001F5EFB" w:rsidP="001F5EFB">
      <w:r>
        <w:lastRenderedPageBreak/>
        <w:t xml:space="preserve">                                                                                                                                                     </w:t>
      </w:r>
      <w:r w:rsidR="0027421A" w:rsidRPr="001F5EFB">
        <w:t>Приложение 3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>к правилам обустройства мест  (площадок)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накопления твердых коммунальных</w:t>
      </w:r>
    </w:p>
    <w:p w:rsidR="001F5EFB" w:rsidRPr="001F5EFB" w:rsidRDefault="001F5EFB" w:rsidP="001F5EFB">
      <w:pPr>
        <w:pStyle w:val="a8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1F5EFB" w:rsidRPr="00206BD6" w:rsidRDefault="001F5EFB" w:rsidP="001F5EFB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06BD6" w:rsidRPr="001C56A0" w:rsidRDefault="00206BD6" w:rsidP="00206BD6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41"/>
      </w:tblGrid>
      <w:tr w:rsidR="0027421A" w:rsidRPr="001C56A0" w:rsidTr="00716854">
        <w:tc>
          <w:tcPr>
            <w:tcW w:w="5341" w:type="dxa"/>
          </w:tcPr>
          <w:p w:rsidR="0027421A" w:rsidRPr="001C56A0" w:rsidRDefault="0027421A" w:rsidP="00716854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5341" w:type="dxa"/>
          </w:tcPr>
          <w:p w:rsidR="0027421A" w:rsidRDefault="0027421A" w:rsidP="00716854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Главе муниципального </w:t>
            </w:r>
          </w:p>
          <w:p w:rsidR="0027421A" w:rsidRPr="001C56A0" w:rsidRDefault="0027421A" w:rsidP="00716854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района Исаклинский </w:t>
            </w:r>
          </w:p>
          <w:p w:rsidR="0027421A" w:rsidRDefault="0027421A" w:rsidP="00716854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Самарской области </w:t>
            </w:r>
          </w:p>
          <w:p w:rsidR="0027421A" w:rsidRPr="001C56A0" w:rsidRDefault="0027421A" w:rsidP="00716854">
            <w:pPr>
              <w:jc w:val="center"/>
              <w:rPr>
                <w:sz w:val="28"/>
                <w:szCs w:val="28"/>
              </w:rPr>
            </w:pPr>
            <w:proofErr w:type="spellStart"/>
            <w:r w:rsidRPr="001C56A0">
              <w:rPr>
                <w:sz w:val="28"/>
                <w:szCs w:val="28"/>
              </w:rPr>
              <w:t>Ятманкину</w:t>
            </w:r>
            <w:proofErr w:type="spellEnd"/>
            <w:r w:rsidRPr="001C56A0">
              <w:rPr>
                <w:sz w:val="28"/>
                <w:szCs w:val="28"/>
              </w:rPr>
              <w:t xml:space="preserve"> В.Д.</w:t>
            </w:r>
          </w:p>
          <w:p w:rsidR="0027421A" w:rsidRPr="001C56A0" w:rsidRDefault="0027421A" w:rsidP="007168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21A" w:rsidRPr="001C56A0" w:rsidRDefault="0027421A" w:rsidP="0027421A">
      <w:pPr>
        <w:jc w:val="center"/>
        <w:rPr>
          <w:sz w:val="28"/>
          <w:szCs w:val="28"/>
        </w:rPr>
      </w:pPr>
    </w:p>
    <w:p w:rsidR="0027421A" w:rsidRPr="001C56A0" w:rsidRDefault="0027421A" w:rsidP="0027421A">
      <w:pPr>
        <w:rPr>
          <w:sz w:val="28"/>
          <w:szCs w:val="28"/>
        </w:rPr>
      </w:pPr>
    </w:p>
    <w:p w:rsidR="0027421A" w:rsidRPr="001C56A0" w:rsidRDefault="0027421A" w:rsidP="0027421A">
      <w:pPr>
        <w:jc w:val="center"/>
        <w:rPr>
          <w:sz w:val="28"/>
          <w:szCs w:val="28"/>
        </w:rPr>
      </w:pPr>
      <w:r w:rsidRPr="001C56A0">
        <w:rPr>
          <w:sz w:val="28"/>
          <w:szCs w:val="28"/>
        </w:rPr>
        <w:t>Заявление</w:t>
      </w:r>
    </w:p>
    <w:p w:rsidR="0027421A" w:rsidRPr="001C56A0" w:rsidRDefault="0027421A" w:rsidP="0027421A">
      <w:pPr>
        <w:jc w:val="center"/>
        <w:rPr>
          <w:sz w:val="28"/>
          <w:szCs w:val="28"/>
        </w:rPr>
      </w:pPr>
    </w:p>
    <w:p w:rsidR="0027421A" w:rsidRPr="001C56A0" w:rsidRDefault="0027421A" w:rsidP="0027421A">
      <w:pPr>
        <w:jc w:val="both"/>
        <w:rPr>
          <w:sz w:val="28"/>
          <w:szCs w:val="28"/>
        </w:rPr>
      </w:pPr>
      <w:r w:rsidRPr="001C56A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включить в реестр</w:t>
      </w:r>
      <w:r w:rsidRPr="0027421A">
        <w:rPr>
          <w:color w:val="000000"/>
          <w:sz w:val="28"/>
          <w:szCs w:val="28"/>
        </w:rPr>
        <w:t xml:space="preserve"> </w:t>
      </w:r>
      <w:r w:rsidRPr="001C56A0">
        <w:rPr>
          <w:color w:val="000000"/>
          <w:sz w:val="28"/>
          <w:szCs w:val="28"/>
        </w:rPr>
        <w:t>мест (площадок) накопления твердых коммунальных отходов</w:t>
      </w:r>
      <w:r>
        <w:rPr>
          <w:color w:val="000000"/>
          <w:sz w:val="28"/>
          <w:szCs w:val="28"/>
        </w:rPr>
        <w:t xml:space="preserve"> на территории муниципального района Исаклинский Самарской области</w:t>
      </w:r>
      <w:r>
        <w:rPr>
          <w:sz w:val="28"/>
          <w:szCs w:val="28"/>
        </w:rPr>
        <w:t xml:space="preserve"> </w:t>
      </w:r>
      <w:r w:rsidRPr="005F6111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Pr="005F6111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следующем </w:t>
      </w:r>
      <w:r w:rsidRPr="005F6111">
        <w:rPr>
          <w:color w:val="000000"/>
          <w:sz w:val="28"/>
          <w:szCs w:val="28"/>
        </w:rPr>
        <w:t>месте (площадке) накопления твердых коммунальных отходов</w:t>
      </w:r>
      <w:r>
        <w:rPr>
          <w:sz w:val="28"/>
          <w:szCs w:val="28"/>
        </w:rPr>
        <w:t>:</w:t>
      </w:r>
    </w:p>
    <w:p w:rsidR="0027421A" w:rsidRPr="001C56A0" w:rsidRDefault="0027421A" w:rsidP="0027421A">
      <w:pPr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характеристиках: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vMerge w:val="restart"/>
            <w:shd w:val="clear" w:color="auto" w:fill="auto"/>
          </w:tcPr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(бункеров)</w:t>
            </w:r>
          </w:p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vMerge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vMerge/>
            <w:shd w:val="clear" w:color="auto" w:fill="auto"/>
          </w:tcPr>
          <w:p w:rsidR="0027421A" w:rsidRPr="001C56A0" w:rsidRDefault="0027421A" w:rsidP="0071685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Default="0027421A" w:rsidP="00716854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Источники образования ТКО</w:t>
            </w:r>
          </w:p>
          <w:p w:rsidR="0027421A" w:rsidRPr="001C56A0" w:rsidRDefault="0027421A" w:rsidP="007168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Фирменное наименование заявителя – юридического лица (согласно уставу регулируемой организации)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Фамилия, Имя и Отчество руководителя 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основной государственный регистрационный номер регулируемой организации и дата его присвоения</w:t>
            </w:r>
          </w:p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6A0">
              <w:rPr>
                <w:sz w:val="28"/>
                <w:szCs w:val="28"/>
              </w:rPr>
              <w:t>очтовый адрес, контактные телефоны, официальный сайт в сети Интернет и адрес электронной почты</w:t>
            </w:r>
          </w:p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421A" w:rsidRPr="001C56A0" w:rsidTr="00716854">
        <w:tc>
          <w:tcPr>
            <w:tcW w:w="6946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Индивидуальный номер налогоплательщика </w:t>
            </w:r>
          </w:p>
        </w:tc>
        <w:tc>
          <w:tcPr>
            <w:tcW w:w="3544" w:type="dxa"/>
            <w:shd w:val="clear" w:color="auto" w:fill="auto"/>
          </w:tcPr>
          <w:p w:rsidR="0027421A" w:rsidRPr="001C56A0" w:rsidRDefault="0027421A" w:rsidP="007168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7421A" w:rsidRPr="001C56A0" w:rsidRDefault="0027421A" w:rsidP="0027421A">
      <w:pPr>
        <w:jc w:val="both"/>
        <w:rPr>
          <w:sz w:val="28"/>
          <w:szCs w:val="28"/>
        </w:rPr>
      </w:pPr>
    </w:p>
    <w:p w:rsidR="0027421A" w:rsidRPr="001C56A0" w:rsidRDefault="0027421A" w:rsidP="0027421A">
      <w:pPr>
        <w:jc w:val="center"/>
        <w:rPr>
          <w:sz w:val="28"/>
          <w:szCs w:val="28"/>
        </w:rPr>
      </w:pPr>
    </w:p>
    <w:p w:rsidR="00206BD6" w:rsidRDefault="00206BD6" w:rsidP="0027421A">
      <w:pPr>
        <w:jc w:val="center"/>
        <w:rPr>
          <w:sz w:val="28"/>
          <w:szCs w:val="28"/>
        </w:rPr>
      </w:pPr>
    </w:p>
    <w:p w:rsidR="0027421A" w:rsidRPr="001C56A0" w:rsidRDefault="0027421A" w:rsidP="0027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27421A" w:rsidRPr="001C56A0" w:rsidRDefault="0027421A" w:rsidP="0027421A">
      <w:pPr>
        <w:jc w:val="right"/>
        <w:rPr>
          <w:sz w:val="28"/>
          <w:szCs w:val="28"/>
        </w:rPr>
      </w:pPr>
    </w:p>
    <w:sectPr w:rsidR="0027421A" w:rsidRPr="001C56A0" w:rsidSect="00274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94"/>
    <w:rsid w:val="000472F4"/>
    <w:rsid w:val="00151444"/>
    <w:rsid w:val="001C56A0"/>
    <w:rsid w:val="001F5EFB"/>
    <w:rsid w:val="00206BD6"/>
    <w:rsid w:val="0022683E"/>
    <w:rsid w:val="0027421A"/>
    <w:rsid w:val="003A0600"/>
    <w:rsid w:val="0048628D"/>
    <w:rsid w:val="004B0994"/>
    <w:rsid w:val="00551A01"/>
    <w:rsid w:val="0059441E"/>
    <w:rsid w:val="005F6111"/>
    <w:rsid w:val="00601F23"/>
    <w:rsid w:val="006B228C"/>
    <w:rsid w:val="00700C99"/>
    <w:rsid w:val="007A1F8C"/>
    <w:rsid w:val="009316E0"/>
    <w:rsid w:val="00AB53CC"/>
    <w:rsid w:val="00BF48C4"/>
    <w:rsid w:val="00DA620F"/>
    <w:rsid w:val="00EB4957"/>
    <w:rsid w:val="00F94F36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E4E9-0BBE-4344-86ED-7BA98016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20F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620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DA620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20F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a4">
    <w:name w:val="header"/>
    <w:basedOn w:val="a"/>
    <w:link w:val="a5"/>
    <w:rsid w:val="00DA62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A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A620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316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F36"/>
    <w:pPr>
      <w:ind w:left="708"/>
    </w:pPr>
  </w:style>
  <w:style w:type="table" w:styleId="aa">
    <w:name w:val="Table Grid"/>
    <w:basedOn w:val="a1"/>
    <w:uiPriority w:val="59"/>
    <w:rsid w:val="0055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362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3622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F879-485C-49A7-98BD-69B0993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2019-01-09T05:53:00Z</cp:lastPrinted>
  <dcterms:created xsi:type="dcterms:W3CDTF">2019-03-14T04:46:00Z</dcterms:created>
  <dcterms:modified xsi:type="dcterms:W3CDTF">2019-03-14T04:46:00Z</dcterms:modified>
</cp:coreProperties>
</file>